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6B" w:rsidRPr="00903E51" w:rsidRDefault="00131F25" w:rsidP="00491E61">
      <w:pPr>
        <w:spacing w:line="360" w:lineRule="auto"/>
        <w:rPr>
          <w:b/>
        </w:rPr>
      </w:pPr>
      <w:r>
        <w:rPr>
          <w:b/>
        </w:rPr>
        <w:t>A web resource for the d</w:t>
      </w:r>
      <w:r w:rsidR="006C3DF9" w:rsidRPr="00903E51">
        <w:rPr>
          <w:b/>
        </w:rPr>
        <w:t xml:space="preserve">esign of </w:t>
      </w:r>
      <w:r w:rsidR="00E1286B" w:rsidRPr="00903E51">
        <w:rPr>
          <w:b/>
        </w:rPr>
        <w:t>multi</w:t>
      </w:r>
      <w:r w:rsidR="00E9296C" w:rsidRPr="00903E51">
        <w:rPr>
          <w:b/>
        </w:rPr>
        <w:t>-</w:t>
      </w:r>
      <w:r w:rsidR="00E1286B" w:rsidRPr="00903E51">
        <w:rPr>
          <w:b/>
        </w:rPr>
        <w:t>site multi</w:t>
      </w:r>
      <w:r w:rsidR="00E9296C" w:rsidRPr="00903E51">
        <w:rPr>
          <w:b/>
        </w:rPr>
        <w:t>-</w:t>
      </w:r>
      <w:r w:rsidR="00E1286B" w:rsidRPr="00903E51">
        <w:rPr>
          <w:b/>
        </w:rPr>
        <w:t xml:space="preserve">target synthetic </w:t>
      </w:r>
      <w:proofErr w:type="gramStart"/>
      <w:r w:rsidR="00E1286B" w:rsidRPr="00903E51">
        <w:rPr>
          <w:b/>
        </w:rPr>
        <w:t>miRNA</w:t>
      </w:r>
      <w:r w:rsidR="00E9296C" w:rsidRPr="00903E51">
        <w:rPr>
          <w:b/>
        </w:rPr>
        <w:t>s</w:t>
      </w:r>
      <w:proofErr w:type="gramEnd"/>
    </w:p>
    <w:p w:rsidR="00E1286B" w:rsidRDefault="00E1286B" w:rsidP="00491E61">
      <w:pPr>
        <w:spacing w:line="360" w:lineRule="auto"/>
      </w:pPr>
      <w:r>
        <w:t>Alessandro Lagan</w:t>
      </w:r>
      <w:r>
        <w:rPr>
          <w:rFonts w:ascii="Cambria" w:hAnsi="Cambria"/>
        </w:rPr>
        <w:t>à</w:t>
      </w:r>
      <w:r w:rsidR="009D2DAB" w:rsidRPr="009D2DAB">
        <w:rPr>
          <w:rFonts w:ascii="Cambria" w:hAnsi="Cambria"/>
          <w:vertAlign w:val="superscript"/>
        </w:rPr>
        <w:t>1</w:t>
      </w:r>
      <w:proofErr w:type="gramStart"/>
      <w:r w:rsidR="009D2DAB" w:rsidRPr="009D2DAB">
        <w:rPr>
          <w:rFonts w:ascii="Cambria" w:hAnsi="Cambria"/>
          <w:vertAlign w:val="superscript"/>
        </w:rPr>
        <w:t>,</w:t>
      </w:r>
      <w:proofErr w:type="gramEnd"/>
      <w:r w:rsidR="009D2DAB" w:rsidRPr="009D2DAB">
        <w:rPr>
          <w:rFonts w:ascii="Cambria" w:hAnsi="Cambria"/>
          <w:vertAlign w:val="superscript"/>
        </w:rPr>
        <w:t>#,*</w:t>
      </w:r>
      <w:r>
        <w:t>, Mario Acunzo</w:t>
      </w:r>
      <w:r w:rsidR="009D2DAB" w:rsidRPr="009D2DAB">
        <w:rPr>
          <w:vertAlign w:val="superscript"/>
        </w:rPr>
        <w:t>1,#</w:t>
      </w:r>
      <w:r>
        <w:t>, Giulia Romano</w:t>
      </w:r>
      <w:r w:rsidR="009D2DAB" w:rsidRPr="009D2DAB">
        <w:rPr>
          <w:vertAlign w:val="superscript"/>
        </w:rPr>
        <w:t>1</w:t>
      </w:r>
      <w:r>
        <w:t>, Dario Veneziano</w:t>
      </w:r>
      <w:r w:rsidR="009D2DAB" w:rsidRPr="009D2DAB">
        <w:rPr>
          <w:vertAlign w:val="superscript"/>
        </w:rPr>
        <w:t>1,2</w:t>
      </w:r>
      <w:r>
        <w:t>, Luciano Cascione</w:t>
      </w:r>
      <w:r w:rsidR="009D2DAB" w:rsidRPr="009D2DAB">
        <w:rPr>
          <w:vertAlign w:val="superscript"/>
        </w:rPr>
        <w:t>3</w:t>
      </w:r>
      <w:r>
        <w:t xml:space="preserve">, </w:t>
      </w:r>
      <w:r w:rsidR="000F018D">
        <w:t>Alfredo Pulvirenti</w:t>
      </w:r>
      <w:r w:rsidR="009D2DAB" w:rsidRPr="009D2DAB">
        <w:rPr>
          <w:vertAlign w:val="superscript"/>
        </w:rPr>
        <w:t>2</w:t>
      </w:r>
      <w:r w:rsidR="000F018D">
        <w:t>, Rosalba Giugno</w:t>
      </w:r>
      <w:r w:rsidR="009D2DAB" w:rsidRPr="009D2DAB">
        <w:rPr>
          <w:vertAlign w:val="superscript"/>
        </w:rPr>
        <w:t>2</w:t>
      </w:r>
      <w:r w:rsidR="000F018D">
        <w:t xml:space="preserve">, </w:t>
      </w:r>
      <w:r>
        <w:t>Pierluigi Gasparini</w:t>
      </w:r>
      <w:r w:rsidR="009D2DAB" w:rsidRPr="009D2DAB">
        <w:rPr>
          <w:vertAlign w:val="superscript"/>
        </w:rPr>
        <w:t>1</w:t>
      </w:r>
      <w:r>
        <w:t>, Dennis Shasha</w:t>
      </w:r>
      <w:r w:rsidR="009D2DAB" w:rsidRPr="009D2DAB">
        <w:rPr>
          <w:vertAlign w:val="superscript"/>
        </w:rPr>
        <w:t>4</w:t>
      </w:r>
      <w:r>
        <w:t>, Alfredo Ferro</w:t>
      </w:r>
      <w:r w:rsidR="009D2DAB" w:rsidRPr="009D2DAB">
        <w:rPr>
          <w:vertAlign w:val="superscript"/>
        </w:rPr>
        <w:t>2</w:t>
      </w:r>
      <w:r>
        <w:t xml:space="preserve"> &amp; Carlo Maria</w:t>
      </w:r>
      <w:r w:rsidR="009D2DAB">
        <w:t xml:space="preserve"> Croce</w:t>
      </w:r>
      <w:r w:rsidR="009D2DAB" w:rsidRPr="009D2DAB">
        <w:rPr>
          <w:vertAlign w:val="superscript"/>
        </w:rPr>
        <w:t>1</w:t>
      </w:r>
      <w:r w:rsidR="008B7A3C">
        <w:rPr>
          <w:vertAlign w:val="superscript"/>
        </w:rPr>
        <w:t>,*</w:t>
      </w:r>
    </w:p>
    <w:p w:rsidR="009D2DAB" w:rsidRDefault="009D2DAB" w:rsidP="00491E61">
      <w:pPr>
        <w:spacing w:line="360" w:lineRule="auto"/>
      </w:pPr>
    </w:p>
    <w:p w:rsidR="009D2DAB" w:rsidRDefault="009D2DAB" w:rsidP="00491E61">
      <w:pPr>
        <w:spacing w:line="360" w:lineRule="auto"/>
      </w:pPr>
      <w:r w:rsidRPr="00FA71D9">
        <w:rPr>
          <w:vertAlign w:val="superscript"/>
        </w:rPr>
        <w:t>1</w:t>
      </w:r>
      <w:r>
        <w:t>Department of Molecular Virology, Immunology and Medical Genetics, Comprehensive Cancer Center, The Ohio State University, Columbus, OH, USA</w:t>
      </w:r>
    </w:p>
    <w:p w:rsidR="009D2DAB" w:rsidRDefault="009D2DAB" w:rsidP="00491E61">
      <w:pPr>
        <w:spacing w:line="360" w:lineRule="auto"/>
      </w:pPr>
      <w:r w:rsidRPr="00FA71D9">
        <w:rPr>
          <w:vertAlign w:val="superscript"/>
        </w:rPr>
        <w:t>2</w:t>
      </w:r>
      <w:r>
        <w:t>Department of Clinical and Molecular Biomedicine, University of Catania, Italy</w:t>
      </w:r>
    </w:p>
    <w:p w:rsidR="009D2DAB" w:rsidRDefault="009D2DAB" w:rsidP="00491E61">
      <w:pPr>
        <w:spacing w:line="360" w:lineRule="auto"/>
      </w:pPr>
      <w:r w:rsidRPr="00FA71D9">
        <w:rPr>
          <w:vertAlign w:val="superscript"/>
        </w:rPr>
        <w:t>3</w:t>
      </w:r>
      <w:r w:rsidR="00FA71D9" w:rsidRPr="00FA71D9">
        <w:t>IOR - Institute of Oncology Research</w:t>
      </w:r>
      <w:r w:rsidR="00FA71D9">
        <w:t>, Bellinzona, Switzerland</w:t>
      </w:r>
    </w:p>
    <w:p w:rsidR="00FA71D9" w:rsidRDefault="009D2DAB" w:rsidP="00491E61">
      <w:pPr>
        <w:spacing w:line="360" w:lineRule="auto"/>
      </w:pPr>
      <w:proofErr w:type="gramStart"/>
      <w:r w:rsidRPr="00FA71D9">
        <w:rPr>
          <w:vertAlign w:val="superscript"/>
        </w:rPr>
        <w:t>4</w:t>
      </w:r>
      <w:r>
        <w:t>Department of Computer Science, Courant Institute of Mathematical Sciences, New York University, New York, NY, USA</w:t>
      </w:r>
      <w:proofErr w:type="gramEnd"/>
    </w:p>
    <w:p w:rsidR="00FA71D9" w:rsidRDefault="00FA71D9" w:rsidP="00491E61">
      <w:pPr>
        <w:spacing w:line="360" w:lineRule="auto"/>
      </w:pPr>
    </w:p>
    <w:p w:rsidR="00FA71D9" w:rsidRDefault="00FA71D9" w:rsidP="00491E61">
      <w:pPr>
        <w:spacing w:line="360" w:lineRule="auto"/>
      </w:pPr>
      <w:r w:rsidRPr="00FA71D9">
        <w:rPr>
          <w:vertAlign w:val="superscript"/>
        </w:rPr>
        <w:t>#</w:t>
      </w:r>
      <w:r>
        <w:t>These Authors equally contributed to the work.</w:t>
      </w:r>
    </w:p>
    <w:p w:rsidR="00FA71D9" w:rsidRDefault="00FA71D9" w:rsidP="00491E61">
      <w:pPr>
        <w:spacing w:line="360" w:lineRule="auto"/>
      </w:pPr>
      <w:r w:rsidRPr="00FA71D9">
        <w:rPr>
          <w:vertAlign w:val="superscript"/>
        </w:rPr>
        <w:t>*</w:t>
      </w:r>
      <w:r>
        <w:t>Corresponding Author</w:t>
      </w:r>
      <w:r w:rsidR="00C54AA8">
        <w:t>s</w:t>
      </w:r>
    </w:p>
    <w:p w:rsidR="00E1286B" w:rsidRDefault="00E1286B" w:rsidP="00491E61">
      <w:pPr>
        <w:spacing w:line="360" w:lineRule="auto"/>
      </w:pPr>
    </w:p>
    <w:p w:rsidR="00353798" w:rsidRDefault="00353798" w:rsidP="00491E61">
      <w:pPr>
        <w:spacing w:line="360" w:lineRule="auto"/>
      </w:pPr>
    </w:p>
    <w:p w:rsidR="00933B0C" w:rsidRDefault="00933B0C" w:rsidP="00491E61">
      <w:pPr>
        <w:spacing w:line="360" w:lineRule="auto"/>
        <w:jc w:val="both"/>
        <w:rPr>
          <w:b/>
        </w:rPr>
      </w:pPr>
      <w:r w:rsidRPr="00E70227">
        <w:rPr>
          <w:b/>
        </w:rPr>
        <w:t>I</w:t>
      </w:r>
      <w:r>
        <w:rPr>
          <w:b/>
        </w:rPr>
        <w:t>ntroduction</w:t>
      </w:r>
    </w:p>
    <w:p w:rsidR="00933B0C" w:rsidRPr="00E70227" w:rsidRDefault="00933B0C" w:rsidP="00491E61">
      <w:pPr>
        <w:spacing w:line="360" w:lineRule="auto"/>
        <w:jc w:val="both"/>
        <w:rPr>
          <w:b/>
        </w:rPr>
      </w:pPr>
    </w:p>
    <w:p w:rsidR="00933B0C" w:rsidRPr="00EB0898" w:rsidRDefault="00933B0C" w:rsidP="00491E61">
      <w:pPr>
        <w:spacing w:line="360" w:lineRule="auto"/>
        <w:jc w:val="both"/>
      </w:pPr>
      <w:proofErr w:type="gramStart"/>
      <w:r w:rsidRPr="00EB0898">
        <w:t>Many diseases, such as cancer and neurological diseases, occur as the result of multiple alterations in genes which are part of crucial cell</w:t>
      </w:r>
      <w:proofErr w:type="gramEnd"/>
      <w:r w:rsidRPr="00EB0898">
        <w:t xml:space="preserve">ular pathways. </w:t>
      </w:r>
    </w:p>
    <w:p w:rsidR="00933B0C" w:rsidRPr="00EB0898" w:rsidRDefault="00933B0C" w:rsidP="00491E61">
      <w:pPr>
        <w:spacing w:line="360" w:lineRule="auto"/>
        <w:jc w:val="both"/>
      </w:pPr>
      <w:proofErr w:type="gramStart"/>
      <w:r w:rsidRPr="00EB0898">
        <w:t xml:space="preserve">Up to </w:t>
      </w:r>
      <w:ins w:id="0" w:author="" w:date="2013-05-27T12:49:00Z">
        <w:r w:rsidR="00ED2389">
          <w:t xml:space="preserve">the </w:t>
        </w:r>
      </w:ins>
      <w:r w:rsidRPr="00EB0898">
        <w:t>present day, drug development has generally been focused on therapeutical targeting of individual genes or gene products</w:t>
      </w:r>
      <w:proofErr w:type="gramEnd"/>
      <w:r w:rsidRPr="00EB0898">
        <w:t xml:space="preserve">. This strategy, however, has </w:t>
      </w:r>
      <w:del w:id="1" w:author="" w:date="2013-05-27T23:34:00Z">
        <w:r w:rsidRPr="00EB0898" w:rsidDel="00117FED">
          <w:delText xml:space="preserve">shown </w:delText>
        </w:r>
      </w:del>
      <w:ins w:id="2" w:author="" w:date="2013-05-27T23:34:00Z">
        <w:r w:rsidR="00117FED">
          <w:t>proven</w:t>
        </w:r>
        <w:r w:rsidR="00117FED" w:rsidRPr="00EB0898">
          <w:t xml:space="preserve"> </w:t>
        </w:r>
      </w:ins>
      <w:r w:rsidRPr="00EB0898">
        <w:t xml:space="preserve">to be </w:t>
      </w:r>
      <w:del w:id="3" w:author="" w:date="2013-05-27T23:35:00Z">
        <w:r w:rsidRPr="00EB0898" w:rsidDel="00117FED">
          <w:delText>bound to significant limitations</w:delText>
        </w:r>
      </w:del>
      <w:ins w:id="4" w:author="" w:date="2013-05-27T23:35:00Z">
        <w:r w:rsidR="00117FED">
          <w:t>limited</w:t>
        </w:r>
      </w:ins>
      <w:r w:rsidRPr="00EB0898">
        <w:t xml:space="preserve"> </w:t>
      </w:r>
      <w:del w:id="5" w:author="" w:date="2013-05-27T23:35:00Z">
        <w:r w:rsidDel="00117FED">
          <w:delText>since</w:delText>
        </w:r>
        <w:r w:rsidRPr="00EB0898" w:rsidDel="00117FED">
          <w:delText xml:space="preserve"> </w:delText>
        </w:r>
      </w:del>
      <w:ins w:id="6" w:author="" w:date="2013-05-27T23:35:00Z">
        <w:r w:rsidR="00117FED">
          <w:t>because</w:t>
        </w:r>
        <w:r w:rsidR="00117FED" w:rsidRPr="00EB0898">
          <w:t xml:space="preserve"> </w:t>
        </w:r>
      </w:ins>
      <w:r>
        <w:t xml:space="preserve">the </w:t>
      </w:r>
      <w:r w:rsidRPr="00864833">
        <w:t xml:space="preserve">inhibition of single molecules may not be sufficient to effectively </w:t>
      </w:r>
      <w:del w:id="7" w:author="" w:date="2013-05-27T23:35:00Z">
        <w:r w:rsidRPr="00864833" w:rsidDel="00117FED">
          <w:delText xml:space="preserve">contrast </w:delText>
        </w:r>
      </w:del>
      <w:ins w:id="8" w:author="" w:date="2013-05-27T23:35:00Z">
        <w:r w:rsidR="00117FED">
          <w:t>counteract</w:t>
        </w:r>
        <w:r w:rsidR="00117FED" w:rsidRPr="00864833">
          <w:t xml:space="preserve"> </w:t>
        </w:r>
      </w:ins>
      <w:r w:rsidRPr="00864833">
        <w:t xml:space="preserve">disease progression and often leads to drug resistance with consequent relapse.  In light of this evidence, the focus of drug therapy may need to shift from single to </w:t>
      </w:r>
      <w:proofErr w:type="gramStart"/>
      <w:r w:rsidRPr="00864833">
        <w:t>multi-target</w:t>
      </w:r>
      <w:proofErr w:type="gramEnd"/>
      <w:r w:rsidRPr="00864833">
        <w:t xml:space="preserve"> approach</w:t>
      </w:r>
      <w:ins w:id="9" w:author="" w:date="2013-05-27T23:35:00Z">
        <w:r w:rsidR="00117FED">
          <w:t>es</w:t>
        </w:r>
      </w:ins>
      <w:r w:rsidR="002235A7">
        <w:t xml:space="preserve"> </w:t>
      </w:r>
      <w:r w:rsidR="002235A7" w:rsidRPr="002235A7">
        <w:t>[McCarty]</w:t>
      </w:r>
      <w:r w:rsidRPr="00864833">
        <w:t>.</w:t>
      </w:r>
    </w:p>
    <w:p w:rsidR="00933B0C" w:rsidRPr="00EB0898" w:rsidRDefault="00933B0C" w:rsidP="00491E61">
      <w:pPr>
        <w:spacing w:line="360" w:lineRule="auto"/>
        <w:jc w:val="both"/>
      </w:pPr>
      <w:r w:rsidRPr="00EB0898">
        <w:t xml:space="preserve">This </w:t>
      </w:r>
      <w:del w:id="10" w:author="" w:date="2013-05-27T23:36:00Z">
        <w:r w:rsidRPr="00EB0898" w:rsidDel="00117FED">
          <w:delText>is widely justified by simply considering</w:delText>
        </w:r>
      </w:del>
      <w:ins w:id="11" w:author="" w:date="2013-05-27T23:36:00Z">
        <w:r w:rsidR="00117FED">
          <w:t>approach is further justified by the fact</w:t>
        </w:r>
      </w:ins>
      <w:r w:rsidRPr="00EB0898">
        <w:t xml:space="preserve"> that </w:t>
      </w:r>
      <w:del w:id="12" w:author="" w:date="2013-05-27T23:36:00Z">
        <w:r w:rsidRPr="00EB0898" w:rsidDel="00117FED">
          <w:delText xml:space="preserve">in </w:delText>
        </w:r>
      </w:del>
      <w:r w:rsidRPr="00EB0898">
        <w:t xml:space="preserve">most cancers </w:t>
      </w:r>
      <w:del w:id="13" w:author="" w:date="2013-05-27T23:37:00Z">
        <w:r w:rsidRPr="00EB0898" w:rsidDel="00117FED">
          <w:delText>we can, in fact, observe the</w:delText>
        </w:r>
      </w:del>
      <w:ins w:id="14" w:author="" w:date="2013-05-27T23:37:00Z">
        <w:r w:rsidR="00117FED">
          <w:t>reflect a</w:t>
        </w:r>
      </w:ins>
      <w:r w:rsidRPr="00EB0898">
        <w:t xml:space="preserve"> dysfunctionality </w:t>
      </w:r>
      <w:del w:id="15" w:author="" w:date="2013-05-27T23:37:00Z">
        <w:r w:rsidRPr="00EB0898" w:rsidDel="00117FED">
          <w:delText xml:space="preserve">of </w:delText>
        </w:r>
      </w:del>
      <w:ins w:id="16" w:author="" w:date="2013-05-27T23:37:00Z">
        <w:r w:rsidR="00117FED">
          <w:t>in</w:t>
        </w:r>
        <w:r w:rsidR="00117FED" w:rsidRPr="00EB0898">
          <w:t xml:space="preserve"> </w:t>
        </w:r>
      </w:ins>
      <w:r w:rsidRPr="00EB0898">
        <w:t xml:space="preserve">multiple pathways and the accumulation of new oncogenic mutations as the disease progresses. </w:t>
      </w:r>
      <w:proofErr w:type="gramStart"/>
      <w:r w:rsidRPr="00EB0898">
        <w:t>Thus, a valid strategy can come from targeting multiple genes involved in altered pathways rather than single genes, potentially assuring gr</w:t>
      </w:r>
      <w:proofErr w:type="gramEnd"/>
      <w:r w:rsidRPr="00EB0898">
        <w:t>eater and more durable therapeutic benefits.</w:t>
      </w:r>
    </w:p>
    <w:p w:rsidR="00933B0C" w:rsidRPr="00EB0898" w:rsidRDefault="00933B0C" w:rsidP="00491E61">
      <w:pPr>
        <w:spacing w:line="360" w:lineRule="auto"/>
        <w:jc w:val="both"/>
      </w:pPr>
      <w:r w:rsidRPr="00EB0898">
        <w:t>RNAi is now emerging as a promising therapeutic approach. Selective gene silencing through small interfering RNAs is widely and successfully employed in functional studies and is currently being investigated as a potential tool for the treatment of various diseases, including cancer, skin diseases and viral infections. siRNA</w:t>
      </w:r>
      <w:r>
        <w:t>, shRNA</w:t>
      </w:r>
      <w:r w:rsidRPr="00EB0898">
        <w:t xml:space="preserve"> and their optimized chemical modifications are the active silencing agents and are intended to target single mRNAs </w:t>
      </w:r>
      <w:proofErr w:type="gramStart"/>
      <w:r w:rsidRPr="00EB0898">
        <w:t>in a</w:t>
      </w:r>
      <w:proofErr w:type="gramEnd"/>
      <w:r w:rsidRPr="00EB0898">
        <w:t xml:space="preserve"> specific way</w:t>
      </w:r>
      <w:r>
        <w:t>.</w:t>
      </w:r>
      <w:r w:rsidRPr="00EB0898">
        <w:t xml:space="preserve"> </w:t>
      </w:r>
    </w:p>
    <w:p w:rsidR="00933B0C" w:rsidRPr="00EB0898" w:rsidRDefault="00933B0C" w:rsidP="00491E61">
      <w:pPr>
        <w:spacing w:line="360" w:lineRule="auto"/>
        <w:jc w:val="both"/>
      </w:pPr>
      <w:r w:rsidRPr="00EB0898">
        <w:t xml:space="preserve">Several ongoing </w:t>
      </w:r>
      <w:r>
        <w:t>and</w:t>
      </w:r>
      <w:r w:rsidRPr="00EB0898">
        <w:t xml:space="preserve"> already completed RNAi-based clinical trials suggest encouraging results. </w:t>
      </w:r>
      <w:r>
        <w:t xml:space="preserve">siRNA-mediated cleavage of a target </w:t>
      </w:r>
      <w:proofErr w:type="gramStart"/>
      <w:r>
        <w:t>mRNA</w:t>
      </w:r>
      <w:proofErr w:type="gramEnd"/>
      <w:r w:rsidRPr="00EB0898">
        <w:t xml:space="preserve">, with </w:t>
      </w:r>
      <w:r>
        <w:t xml:space="preserve">a </w:t>
      </w:r>
      <w:r w:rsidRPr="00EB0898">
        <w:t>cons</w:t>
      </w:r>
      <w:r>
        <w:t>equent reduction of protein expression level</w:t>
      </w:r>
      <w:r w:rsidRPr="00EB0898">
        <w:t xml:space="preserve">, was obtained in the first in-human </w:t>
      </w:r>
      <w:r w:rsidRPr="00D70F04">
        <w:t>phase I clinical trial</w:t>
      </w:r>
      <w:r>
        <w:t xml:space="preserve"> in which siRNA were administered systemically to solid cancer patients </w:t>
      </w:r>
      <w:r w:rsidRPr="00EB0898">
        <w:t>[Davidson, Davis]</w:t>
      </w:r>
      <w:r>
        <w:t>.</w:t>
      </w:r>
    </w:p>
    <w:p w:rsidR="00933B0C" w:rsidRDefault="00933B0C" w:rsidP="00491E61">
      <w:pPr>
        <w:spacing w:line="360" w:lineRule="auto"/>
        <w:jc w:val="both"/>
      </w:pPr>
      <w:r w:rsidRPr="00EB0898">
        <w:t>The goal of targeting multiple genes and disrupting complex signaling</w:t>
      </w:r>
      <w:r>
        <w:t xml:space="preserve"> pathways</w:t>
      </w:r>
      <w:r w:rsidRPr="00EB0898">
        <w:t xml:space="preserve"> can be reached by co</w:t>
      </w:r>
      <w:r>
        <w:t>-</w:t>
      </w:r>
      <w:r w:rsidRPr="00EB0898">
        <w:t xml:space="preserve">expression of multiple </w:t>
      </w:r>
      <w:r>
        <w:t>siRNA or shRNA</w:t>
      </w:r>
      <w:r w:rsidRPr="00EB0898">
        <w:t xml:space="preserve"> which enable </w:t>
      </w:r>
      <w:r>
        <w:t>multiple target</w:t>
      </w:r>
      <w:r w:rsidRPr="00EB0898">
        <w:t xml:space="preserve"> inhibition  </w:t>
      </w:r>
      <w:r>
        <w:t>along with</w:t>
      </w:r>
      <w:r w:rsidRPr="00EB0898">
        <w:t xml:space="preserve"> the targeting of mu</w:t>
      </w:r>
      <w:r w:rsidR="00553F94">
        <w:t>ltiple sites on a specific gene</w:t>
      </w:r>
      <w:r w:rsidRPr="00EB0898">
        <w:t xml:space="preserve"> [Cheng]</w:t>
      </w:r>
      <w:proofErr w:type="gramStart"/>
      <w:r>
        <w:t xml:space="preserve"> </w:t>
      </w:r>
      <w:r w:rsidR="00553F94">
        <w:t>.</w:t>
      </w:r>
      <w:proofErr w:type="gramEnd"/>
    </w:p>
    <w:p w:rsidR="00933B0C" w:rsidRPr="00EB0898" w:rsidRDefault="00933B0C" w:rsidP="00491E61">
      <w:pPr>
        <w:spacing w:line="360" w:lineRule="auto"/>
        <w:jc w:val="both"/>
      </w:pPr>
      <w:r>
        <w:t>A</w:t>
      </w:r>
      <w:r w:rsidRPr="00EB0898">
        <w:t xml:space="preserve">n important </w:t>
      </w:r>
      <w:del w:id="17" w:author="" w:date="2013-05-28T05:29:00Z">
        <w:r w:rsidRPr="00EB0898" w:rsidDel="003D1C10">
          <w:delText xml:space="preserve">evidence </w:delText>
        </w:r>
      </w:del>
      <w:ins w:id="18" w:author="" w:date="2013-05-28T05:29:00Z">
        <w:r w:rsidR="003D1C10">
          <w:t>experiment</w:t>
        </w:r>
        <w:r w:rsidR="003D1C10" w:rsidRPr="00EB0898">
          <w:t xml:space="preserve"> </w:t>
        </w:r>
      </w:ins>
      <w:r w:rsidRPr="00EB0898">
        <w:t>in antiviral therapy research has shown</w:t>
      </w:r>
      <w:r>
        <w:t xml:space="preserve"> that </w:t>
      </w:r>
      <w:r w:rsidRPr="00F037F0">
        <w:t xml:space="preserve">stable expression of a single shRNA targeting the HIV-1 Nef gene strongly inhibits </w:t>
      </w:r>
      <w:r>
        <w:t>viral</w:t>
      </w:r>
      <w:r w:rsidRPr="00F037F0">
        <w:t xml:space="preserve"> replication</w:t>
      </w:r>
      <w:r>
        <w:t>, but</w:t>
      </w:r>
      <w:r w:rsidRPr="00F037F0">
        <w:t xml:space="preserve"> </w:t>
      </w:r>
      <w:del w:id="19" w:author="" w:date="2013-05-28T05:30:00Z">
        <w:r w:rsidDel="003D1C10">
          <w:delText>it</w:delText>
        </w:r>
        <w:r w:rsidRPr="00F037F0" w:rsidDel="003D1C10">
          <w:delText xml:space="preserve"> </w:delText>
        </w:r>
        <w:r w:rsidDel="003D1C10">
          <w:delText>is</w:delText>
        </w:r>
      </w:del>
      <w:ins w:id="20" w:author="" w:date="2013-05-28T05:30:00Z">
        <w:r w:rsidR="003D1C10">
          <w:t>the shRNA does</w:t>
        </w:r>
      </w:ins>
      <w:r w:rsidRPr="00F037F0">
        <w:t xml:space="preserve"> not </w:t>
      </w:r>
      <w:del w:id="21" w:author="" w:date="2013-05-28T05:30:00Z">
        <w:r w:rsidRPr="00F037F0" w:rsidDel="003D1C10">
          <w:delText xml:space="preserve">sufficient to </w:delText>
        </w:r>
      </w:del>
      <w:r w:rsidRPr="00F037F0">
        <w:t xml:space="preserve">maintain </w:t>
      </w:r>
      <w:r>
        <w:t xml:space="preserve">such </w:t>
      </w:r>
      <w:r w:rsidRPr="00F037F0">
        <w:t>inhibition</w:t>
      </w:r>
      <w:r>
        <w:t xml:space="preserve"> due to </w:t>
      </w:r>
      <w:r w:rsidRPr="0028659B">
        <w:t>mutation or deletion of the nef target sequence</w:t>
      </w:r>
      <w:r>
        <w:t xml:space="preserve"> which allows </w:t>
      </w:r>
      <w:proofErr w:type="gramStart"/>
      <w:ins w:id="22" w:author="" w:date="2013-05-28T05:29:00Z">
        <w:r w:rsidR="003D1C10">
          <w:t>the</w:t>
        </w:r>
        <w:proofErr w:type="gramEnd"/>
        <w:r w:rsidR="003D1C10">
          <w:t xml:space="preserve"> </w:t>
        </w:r>
      </w:ins>
      <w:r>
        <w:t xml:space="preserve">virus </w:t>
      </w:r>
      <w:ins w:id="23" w:author="" w:date="2013-05-28T05:29:00Z">
        <w:r w:rsidR="003D1C10">
          <w:t xml:space="preserve">to </w:t>
        </w:r>
      </w:ins>
      <w:r>
        <w:t>escape.</w:t>
      </w:r>
      <w:r w:rsidRPr="00EB0898">
        <w:t xml:space="preserve"> </w:t>
      </w:r>
      <w:proofErr w:type="gramStart"/>
      <w:r>
        <w:t>A</w:t>
      </w:r>
      <w:r w:rsidRPr="00EB0898">
        <w:t xml:space="preserve"> delay</w:t>
      </w:r>
      <w:r>
        <w:t xml:space="preserve"> in</w:t>
      </w:r>
      <w:r w:rsidRPr="00EB0898">
        <w:t xml:space="preserve"> virus escape was observed</w:t>
      </w:r>
      <w:r>
        <w:t xml:space="preserve"> instead</w:t>
      </w:r>
      <w:r w:rsidRPr="00EB0898">
        <w:t xml:space="preserve"> in </w:t>
      </w:r>
      <w:r>
        <w:t xml:space="preserve">HIV-1 </w:t>
      </w:r>
      <w:r w:rsidRPr="00EB0898">
        <w:t>infected cells that were previously transduced w</w:t>
      </w:r>
      <w:r>
        <w:t xml:space="preserve">ith a double shRNA viral vector </w:t>
      </w:r>
      <w:r w:rsidR="00E713DB">
        <w:t>[</w:t>
      </w:r>
      <w:r w:rsidRPr="00EB0898">
        <w:t>ter B</w:t>
      </w:r>
      <w:proofErr w:type="gramEnd"/>
      <w:r w:rsidRPr="00EB0898">
        <w:t>rake</w:t>
      </w:r>
      <w:r w:rsidR="00E713DB">
        <w:t>]</w:t>
      </w:r>
      <w:r>
        <w:t>.</w:t>
      </w:r>
    </w:p>
    <w:p w:rsidR="00933B0C" w:rsidRDefault="00933B0C" w:rsidP="00491E61">
      <w:pPr>
        <w:spacing w:line="360" w:lineRule="auto"/>
        <w:jc w:val="both"/>
      </w:pPr>
      <w:r>
        <w:t xml:space="preserve">Optimizations for co-expression of siRNA have also been proposed. </w:t>
      </w:r>
      <w:proofErr w:type="gramStart"/>
      <w:r>
        <w:t>In a</w:t>
      </w:r>
      <w:proofErr w:type="gramEnd"/>
      <w:r>
        <w:t xml:space="preserve"> recent work</w:t>
      </w:r>
      <w:ins w:id="24" w:author="" w:date="2013-05-28T05:30:00Z">
        <w:r w:rsidR="003D1C10">
          <w:t>,</w:t>
        </w:r>
      </w:ins>
      <w:r>
        <w:t xml:space="preserve"> </w:t>
      </w:r>
      <w:r w:rsidRPr="00EB0898">
        <w:t xml:space="preserve">dual-targeting </w:t>
      </w:r>
      <w:r>
        <w:t xml:space="preserve">siRNA </w:t>
      </w:r>
      <w:r w:rsidRPr="00F653FE">
        <w:t>with two active strands</w:t>
      </w:r>
      <w:r w:rsidRPr="00EB0898">
        <w:t xml:space="preserve"> </w:t>
      </w:r>
      <w:r>
        <w:t xml:space="preserve">were </w:t>
      </w:r>
      <w:r w:rsidRPr="00EB0898">
        <w:t xml:space="preserve">specifically designed </w:t>
      </w:r>
      <w:r>
        <w:t xml:space="preserve">to target </w:t>
      </w:r>
      <w:r w:rsidRPr="00EB0898">
        <w:t>distinct mRNA transcripts with complete complementarity. This result</w:t>
      </w:r>
      <w:r>
        <w:t>ed</w:t>
      </w:r>
      <w:r w:rsidRPr="00EB0898">
        <w:t xml:space="preserve"> in easier RISC entry since only two strands, instead of four, </w:t>
      </w:r>
      <w:r>
        <w:t>were</w:t>
      </w:r>
      <w:r w:rsidR="00D97D78">
        <w:t xml:space="preserve"> competing for </w:t>
      </w:r>
      <w:proofErr w:type="gramStart"/>
      <w:r w:rsidR="00D97D78">
        <w:t>it.</w:t>
      </w:r>
      <w:proofErr w:type="gramEnd"/>
      <w:r w:rsidR="00D97D78">
        <w:t xml:space="preserve"> [</w:t>
      </w:r>
      <w:r w:rsidRPr="00EB0898">
        <w:t>Tiemann</w:t>
      </w:r>
      <w:r w:rsidR="00D97D78">
        <w:t>]</w:t>
      </w:r>
      <w:r w:rsidRPr="00EB0898">
        <w:t>.</w:t>
      </w:r>
    </w:p>
    <w:p w:rsidR="00933B0C" w:rsidRDefault="00933B0C" w:rsidP="00491E61">
      <w:pPr>
        <w:spacing w:line="360" w:lineRule="auto"/>
        <w:jc w:val="both"/>
      </w:pPr>
      <w:r>
        <w:t xml:space="preserve">An alternative approach for targeting multiple genes is suggested by the endogenous microRNA (miRNA) way of </w:t>
      </w:r>
      <w:proofErr w:type="gramStart"/>
      <w:r>
        <w:t>action.</w:t>
      </w:r>
      <w:proofErr w:type="gramEnd"/>
      <w:r>
        <w:t xml:space="preserve"> miRNAs, indeed, are naturally inteded to target multiple genes, often in multiple sites, due to the partial complementarity that they exhibit to their targets. This strategy would also </w:t>
      </w:r>
      <w:del w:id="25" w:author="" w:date="2013-05-28T05:31:00Z">
        <w:r w:rsidDel="003D1C10">
          <w:delText>benefit of</w:delText>
        </w:r>
      </w:del>
      <w:ins w:id="26" w:author="" w:date="2013-05-28T05:31:00Z">
        <w:r w:rsidR="003D1C10">
          <w:t>enjoy</w:t>
        </w:r>
      </w:ins>
      <w:r>
        <w:t xml:space="preserve"> the advantage that comes from involving</w:t>
      </w:r>
      <w:del w:id="27" w:author="" w:date="2013-05-28T05:31:00Z">
        <w:r w:rsidDel="003D1C10">
          <w:delText xml:space="preserve"> a</w:delText>
        </w:r>
      </w:del>
      <w:r>
        <w:t xml:space="preserve"> fewer number of molecules.</w:t>
      </w:r>
    </w:p>
    <w:p w:rsidR="00933B0C" w:rsidRDefault="00933B0C" w:rsidP="00491E61">
      <w:pPr>
        <w:spacing w:line="360" w:lineRule="auto"/>
        <w:jc w:val="both"/>
      </w:pPr>
      <w:proofErr w:type="gramStart"/>
      <w:r>
        <w:t>In light of these considerations, we have developed miR-Synth, a bioinformatics tool available through a web interface for the design of syn</w:t>
      </w:r>
      <w:proofErr w:type="gramEnd"/>
      <w:r>
        <w:t xml:space="preserve">thetic miRNAs able to target multiple genes in multiple sites. </w:t>
      </w:r>
      <w:proofErr w:type="gramStart"/>
      <w:r>
        <w:t>We have validated our system by designing and testing single and double target miRNAs for two of the most prominent genes associated to lung</w:t>
      </w:r>
      <w:proofErr w:type="gramEnd"/>
      <w:r>
        <w:t xml:space="preserve"> cancer, c-MET and EGFR. A scoring function </w:t>
      </w:r>
      <w:del w:id="28" w:author="" w:date="2013-05-28T05:32:00Z">
        <w:r w:rsidDel="003D1C10">
          <w:delText xml:space="preserve">allows to </w:delText>
        </w:r>
      </w:del>
      <w:r>
        <w:t>rank</w:t>
      </w:r>
      <w:ins w:id="29" w:author="" w:date="2013-05-28T05:32:00Z">
        <w:r w:rsidR="003D1C10">
          <w:t>s</w:t>
        </w:r>
      </w:ins>
      <w:r>
        <w:t xml:space="preserve"> the designed miRNAs according to their predicted repression efficiency. </w:t>
      </w:r>
    </w:p>
    <w:p w:rsidR="00933B0C" w:rsidRDefault="00933B0C" w:rsidP="00491E61">
      <w:pPr>
        <w:spacing w:line="360" w:lineRule="auto"/>
        <w:jc w:val="both"/>
      </w:pPr>
      <w:r>
        <w:t>Our experiment</w:t>
      </w:r>
      <w:ins w:id="30" w:author="" w:date="2013-05-28T05:32:00Z">
        <w:r w:rsidR="00F64B39">
          <w:t xml:space="preserve">al validations </w:t>
        </w:r>
        <w:proofErr w:type="gramStart"/>
        <w:r w:rsidR="00F64B39">
          <w:t>so</w:t>
        </w:r>
        <w:proofErr w:type="gramEnd"/>
        <w:r w:rsidR="00F64B39">
          <w:t xml:space="preserve"> far of the scoring function</w:t>
        </w:r>
      </w:ins>
      <w:del w:id="31" w:author="" w:date="2013-05-28T05:32:00Z">
        <w:r w:rsidDel="00F64B39">
          <w:delText>s</w:delText>
        </w:r>
      </w:del>
      <w:r>
        <w:t xml:space="preserve"> show that a down-regulation of up to 70% was obtained by top ranking miRNAs.</w:t>
      </w:r>
    </w:p>
    <w:p w:rsidR="00933B0C" w:rsidRDefault="00933B0C" w:rsidP="00491E61">
      <w:pPr>
        <w:spacing w:line="360" w:lineRule="auto"/>
        <w:jc w:val="both"/>
      </w:pPr>
    </w:p>
    <w:p w:rsidR="007475E8" w:rsidRDefault="007475E8" w:rsidP="00491E61">
      <w:pPr>
        <w:spacing w:line="360" w:lineRule="auto"/>
        <w:jc w:val="both"/>
      </w:pPr>
    </w:p>
    <w:p w:rsidR="00D9581A" w:rsidRPr="00E70227" w:rsidRDefault="00D9581A" w:rsidP="00491E61">
      <w:pPr>
        <w:spacing w:line="360" w:lineRule="auto"/>
        <w:jc w:val="both"/>
        <w:rPr>
          <w:b/>
        </w:rPr>
      </w:pPr>
      <w:r w:rsidRPr="00E70227">
        <w:rPr>
          <w:b/>
        </w:rPr>
        <w:t>RESULTS</w:t>
      </w:r>
    </w:p>
    <w:p w:rsidR="00D9581A" w:rsidRDefault="00D9581A" w:rsidP="00491E61">
      <w:pPr>
        <w:spacing w:line="360" w:lineRule="auto"/>
        <w:jc w:val="both"/>
      </w:pPr>
    </w:p>
    <w:p w:rsidR="00D9581A" w:rsidRPr="00E70227" w:rsidRDefault="00D9581A" w:rsidP="00491E61">
      <w:pPr>
        <w:spacing w:line="360" w:lineRule="auto"/>
        <w:jc w:val="both"/>
        <w:rPr>
          <w:b/>
        </w:rPr>
      </w:pPr>
      <w:r>
        <w:rPr>
          <w:b/>
        </w:rPr>
        <w:t>T</w:t>
      </w:r>
      <w:r w:rsidRPr="00E70227">
        <w:rPr>
          <w:b/>
        </w:rPr>
        <w:t>he miR-Synth algorithm</w:t>
      </w:r>
      <w:r>
        <w:rPr>
          <w:b/>
        </w:rPr>
        <w:t xml:space="preserve"> and </w:t>
      </w:r>
      <w:proofErr w:type="gramStart"/>
      <w:r>
        <w:rPr>
          <w:b/>
        </w:rPr>
        <w:t>the</w:t>
      </w:r>
      <w:proofErr w:type="gramEnd"/>
      <w:r>
        <w:rPr>
          <w:b/>
        </w:rPr>
        <w:t xml:space="preserve"> design features</w:t>
      </w:r>
    </w:p>
    <w:p w:rsidR="00D9581A" w:rsidRDefault="00D9581A" w:rsidP="00491E61">
      <w:pPr>
        <w:spacing w:line="360" w:lineRule="auto"/>
        <w:jc w:val="both"/>
      </w:pPr>
    </w:p>
    <w:p w:rsidR="00D9581A" w:rsidRPr="0073422C" w:rsidRDefault="00D9581A" w:rsidP="00491E61">
      <w:pPr>
        <w:spacing w:line="360" w:lineRule="auto"/>
        <w:jc w:val="both"/>
      </w:pPr>
      <w:proofErr w:type="gramStart"/>
      <w:r>
        <w:t>miR-Synth</w:t>
      </w:r>
      <w:proofErr w:type="gramEnd"/>
      <w:r>
        <w:t xml:space="preserve"> is a tool for the design of synthetic miRNAs for the repression of single or multiple targets. The problem of designing effective artificial miRNAs is strictly connected to the prediction of miRNA binding sites</w:t>
      </w:r>
      <w:del w:id="32" w:author="" w:date="2013-05-28T05:34:00Z">
        <w:r w:rsidDel="00F64B39">
          <w:delText>, which still represents a computational challenge.</w:delText>
        </w:r>
      </w:del>
      <w:ins w:id="33" w:author="" w:date="2013-05-28T05:34:00Z">
        <w:r w:rsidR="00F64B39">
          <w:t>.</w:t>
        </w:r>
      </w:ins>
      <w:r>
        <w:t xml:space="preserve"> </w:t>
      </w:r>
      <w:ins w:id="34" w:author="" w:date="2013-05-28T05:34:00Z">
        <w:r w:rsidR="00F64B39">
          <w:t>The main issue is that t</w:t>
        </w:r>
      </w:ins>
      <w:del w:id="35" w:author="" w:date="2013-05-28T05:34:00Z">
        <w:r w:rsidDel="00F64B39">
          <w:delText>T</w:delText>
        </w:r>
      </w:del>
      <w:r>
        <w:t>arget prediction tools</w:t>
      </w:r>
      <w:ins w:id="36" w:author="" w:date="2013-05-28T05:34:00Z">
        <w:r w:rsidR="00F64B39">
          <w:t xml:space="preserve"> </w:t>
        </w:r>
      </w:ins>
      <w:del w:id="37" w:author="" w:date="2013-05-28T05:34:00Z">
        <w:r w:rsidDel="00F64B39">
          <w:delText xml:space="preserve">, indeed, </w:delText>
        </w:r>
      </w:del>
      <w:r>
        <w:t xml:space="preserve">yield </w:t>
      </w:r>
      <w:del w:id="38" w:author="" w:date="2013-05-28T05:34:00Z">
        <w:r w:rsidDel="00F64B39">
          <w:delText xml:space="preserve">a considerable number of </w:delText>
        </w:r>
      </w:del>
      <w:ins w:id="39" w:author="" w:date="2013-05-28T05:34:00Z">
        <w:r w:rsidR="00F64B39">
          <w:t>many</w:t>
        </w:r>
      </w:ins>
      <w:r>
        <w:t xml:space="preserve">false positives [Bartel]. </w:t>
      </w:r>
      <w:r w:rsidRPr="002410C9">
        <w:t xml:space="preserve">Nevertheless, </w:t>
      </w:r>
      <w:r>
        <w:t xml:space="preserve">the </w:t>
      </w:r>
      <w:r w:rsidRPr="002410C9">
        <w:t xml:space="preserve">remarkable </w:t>
      </w:r>
      <w:r>
        <w:t xml:space="preserve">progress </w:t>
      </w:r>
      <w:r w:rsidRPr="002410C9">
        <w:t>made in recent years</w:t>
      </w:r>
      <w:r>
        <w:t xml:space="preserve"> has</w:t>
      </w:r>
      <w:r w:rsidRPr="002410C9">
        <w:t xml:space="preserve"> </w:t>
      </w:r>
      <w:del w:id="40" w:author="" w:date="2013-05-28T05:35:00Z">
        <w:r w:rsidRPr="002410C9" w:rsidDel="00F64B39">
          <w:delText>allow</w:delText>
        </w:r>
        <w:r w:rsidDel="00F64B39">
          <w:delText>ed</w:delText>
        </w:r>
        <w:r w:rsidRPr="002410C9" w:rsidDel="00F64B39">
          <w:delText xml:space="preserve"> t</w:delText>
        </w:r>
        <w:r w:rsidDel="00F64B39">
          <w:delText>o</w:delText>
        </w:r>
        <w:r w:rsidRPr="002410C9" w:rsidDel="00F64B39">
          <w:delText xml:space="preserve"> identif</w:delText>
        </w:r>
        <w:r w:rsidDel="00F64B39">
          <w:delText>y</w:delText>
        </w:r>
      </w:del>
      <w:ins w:id="41" w:author="" w:date="2013-05-28T05:35:00Z">
        <w:r w:rsidR="00F64B39">
          <w:t>identified</w:t>
        </w:r>
      </w:ins>
      <w:r w:rsidRPr="002410C9">
        <w:t xml:space="preserve"> key features</w:t>
      </w:r>
      <w:r>
        <w:t xml:space="preserve"> </w:t>
      </w:r>
      <w:del w:id="42" w:author="" w:date="2013-05-28T05:35:00Z">
        <w:r w:rsidDel="00F64B39">
          <w:delText>which can better</w:delText>
        </w:r>
      </w:del>
      <w:ins w:id="43" w:author="" w:date="2013-05-28T05:35:00Z">
        <w:r w:rsidR="00F64B39">
          <w:t>to</w:t>
        </w:r>
      </w:ins>
      <w:r w:rsidRPr="002410C9">
        <w:t xml:space="preserve"> </w:t>
      </w:r>
      <w:r>
        <w:t>characterize</w:t>
      </w:r>
      <w:r w:rsidRPr="002410C9">
        <w:t xml:space="preserve"> miRNA functional </w:t>
      </w:r>
      <w:r>
        <w:t xml:space="preserve">target </w:t>
      </w:r>
      <w:r w:rsidRPr="002410C9">
        <w:t>sites.</w:t>
      </w:r>
    </w:p>
    <w:p w:rsidR="00D9581A" w:rsidRDefault="00D9581A" w:rsidP="00491E61">
      <w:pPr>
        <w:spacing w:line="360" w:lineRule="auto"/>
        <w:jc w:val="both"/>
      </w:pPr>
      <w:r>
        <w:t xml:space="preserve">We have combined well-established knowledge on miRNA targeting together with siRNA design rules and empirical observations on validated miRNA/target interactions into a pipeline which consists of three steps: (i) Identification and </w:t>
      </w:r>
      <w:proofErr w:type="gramStart"/>
      <w:r>
        <w:t>filtering</w:t>
      </w:r>
      <w:proofErr w:type="gramEnd"/>
      <w:r>
        <w:t xml:space="preserve"> of repeated patterns, (ii) Design and filtering of miRNA sequences, (iii) Scoring and ranking of the designed miRNAs.</w:t>
      </w:r>
    </w:p>
    <w:p w:rsidR="00D9581A" w:rsidRDefault="00D9581A" w:rsidP="00491E61">
      <w:pPr>
        <w:spacing w:line="360" w:lineRule="auto"/>
        <w:jc w:val="both"/>
      </w:pPr>
      <w:r>
        <w:t xml:space="preserve">The first step mainly relies on </w:t>
      </w:r>
      <w:proofErr w:type="gramStart"/>
      <w:r>
        <w:t>the</w:t>
      </w:r>
      <w:proofErr w:type="gramEnd"/>
      <w:r>
        <w:t xml:space="preserve"> concept of miRNA seed, which is the </w:t>
      </w:r>
      <w:r w:rsidRPr="00DE1365">
        <w:t>5</w:t>
      </w:r>
      <w:r w:rsidRPr="00DE1365">
        <w:rPr>
          <w:rFonts w:ascii="Times New Roman" w:hAnsi="Times New Roman" w:cs="Times New Roman"/>
        </w:rPr>
        <w:t>′</w:t>
      </w:r>
      <w:r w:rsidRPr="00DE1365">
        <w:t xml:space="preserve"> region of the miRNA</w:t>
      </w:r>
      <w:r>
        <w:t>,</w:t>
      </w:r>
      <w:r w:rsidRPr="00DE1365">
        <w:t xml:space="preserve"> centered on nucleotides 2–7</w:t>
      </w:r>
      <w:r w:rsidR="00176D89">
        <w:t xml:space="preserve"> (</w:t>
      </w:r>
      <w:r w:rsidR="006E1DBD">
        <w:t>F</w:t>
      </w:r>
      <w:r w:rsidR="00176D89">
        <w:t xml:space="preserve">ig. </w:t>
      </w:r>
      <w:r>
        <w:t>1</w:t>
      </w:r>
      <w:r w:rsidR="00176D89">
        <w:t>a</w:t>
      </w:r>
      <w:proofErr w:type="gramStart"/>
      <w:r>
        <w:t>).</w:t>
      </w:r>
      <w:proofErr w:type="gramEnd"/>
      <w:r>
        <w:t xml:space="preserve"> </w:t>
      </w:r>
      <w:ins w:id="44" w:author="" w:date="2013-05-28T05:37:00Z">
        <w:r w:rsidR="00F64B39">
          <w:t>The miRNA seed</w:t>
        </w:r>
      </w:ins>
      <w:del w:id="45" w:author="" w:date="2013-05-28T05:37:00Z">
        <w:r w:rsidDel="00F64B39">
          <w:delText>It</w:delText>
        </w:r>
      </w:del>
      <w:r>
        <w:t xml:space="preserve"> is </w:t>
      </w:r>
      <w:proofErr w:type="gramStart"/>
      <w:r>
        <w:t>the</w:t>
      </w:r>
      <w:proofErr w:type="gramEnd"/>
      <w:r>
        <w:t xml:space="preserve"> most conserved portion of metazoan miRNAs, allows the characterization of miRNA </w:t>
      </w:r>
      <w:del w:id="46" w:author="" w:date="2013-05-28T05:38:00Z">
        <w:r w:rsidDel="00F64B39">
          <w:delText>families</w:delText>
        </w:r>
      </w:del>
      <w:ins w:id="47" w:author="" w:date="2013-05-28T05:38:00Z">
        <w:r w:rsidR="00F64B39">
          <w:t>families.</w:t>
        </w:r>
      </w:ins>
      <w:r>
        <w:t xml:space="preserve"> </w:t>
      </w:r>
      <w:del w:id="48" w:author="" w:date="2013-05-28T05:38:00Z">
        <w:r w:rsidDel="00F64B39">
          <w:delText xml:space="preserve">and </w:delText>
        </w:r>
      </w:del>
      <w:proofErr w:type="gramStart"/>
      <w:ins w:id="49" w:author="" w:date="2013-05-28T05:38:00Z">
        <w:r w:rsidR="00F64B39">
          <w:t xml:space="preserve">The seed </w:t>
        </w:r>
      </w:ins>
      <w:r>
        <w:t>generally matches complementary, often conserved, canonical sites on the 3' UTRs of regulated targets [Bartel, Grimson]</w:t>
      </w:r>
      <w:proofErr w:type="gramEnd"/>
      <w:r>
        <w:t xml:space="preserve">. There is evidence that the lack of perfect seed pairing in functional binding sites is, </w:t>
      </w:r>
      <w:proofErr w:type="gramStart"/>
      <w:r>
        <w:t>at</w:t>
      </w:r>
      <w:proofErr w:type="gramEnd"/>
      <w:r>
        <w:t xml:space="preserve"> times, balanced by the presence of centered or 3' compensatory sites [Ref]. </w:t>
      </w:r>
      <w:proofErr w:type="gramStart"/>
      <w:r>
        <w:t>However, these cases are much less abundant than canonical sites which represent the predominant interaction model associated with greater t</w:t>
      </w:r>
      <w:proofErr w:type="gramEnd"/>
      <w:r>
        <w:t xml:space="preserve">arget repression [Bartel, Grimson]. </w:t>
      </w:r>
      <w:proofErr w:type="gramStart"/>
      <w:r>
        <w:t>Among canonical sites, 7mer-m8 and 8-mer sites yield the strongest repression, while 6mer sites are associated with mild to very mild effica</w:t>
      </w:r>
      <w:proofErr w:type="gramEnd"/>
      <w:r>
        <w:t xml:space="preserve">cy. </w:t>
      </w:r>
      <w:proofErr w:type="gramStart"/>
      <w:r>
        <w:t>In order to achieve a significant repression of targets we have chosen to consider only canonical sites, especially favoring 7mer-m8 and 8me</w:t>
      </w:r>
      <w:proofErr w:type="gramEnd"/>
      <w:r>
        <w:t xml:space="preserve">r matches. </w:t>
      </w:r>
    </w:p>
    <w:p w:rsidR="00D9581A" w:rsidRDefault="00D9581A" w:rsidP="00491E61">
      <w:pPr>
        <w:spacing w:line="360" w:lineRule="auto"/>
        <w:jc w:val="both"/>
      </w:pPr>
      <w:r w:rsidRPr="005A4FD6">
        <w:t xml:space="preserve">We estimated that, on average, 64.3% of human 3' UTR sequences pairs share </w:t>
      </w:r>
      <w:proofErr w:type="gramStart"/>
      <w:r w:rsidRPr="005A4FD6">
        <w:t>at</w:t>
      </w:r>
      <w:proofErr w:type="gramEnd"/>
      <w:r w:rsidRPr="005A4FD6">
        <w:t xml:space="preserve"> least a common 7nt pattern and this percentage decreases to 16%, 2.6% and 0.08% in the </w:t>
      </w:r>
      <w:r>
        <w:t>cases</w:t>
      </w:r>
      <w:r w:rsidRPr="005A4FD6">
        <w:t xml:space="preserve"> of sets of 3, 4 and 5 3'UTR sequences, respectively</w:t>
      </w:r>
      <w:r>
        <w:t xml:space="preserve"> (see supplementary information)</w:t>
      </w:r>
      <w:r w:rsidRPr="005A4FD6">
        <w:t xml:space="preserve">. </w:t>
      </w:r>
      <w:r>
        <w:t xml:space="preserve">In light of this, and considering the fact that groups with more than </w:t>
      </w:r>
      <w:proofErr w:type="gramStart"/>
      <w:r>
        <w:t>5</w:t>
      </w:r>
      <w:proofErr w:type="gramEnd"/>
      <w:r>
        <w:t xml:space="preserve"> well conserved sequences might share at least one common 7nt pattern or </w:t>
      </w:r>
      <w:r w:rsidRPr="00E13B67">
        <w:t xml:space="preserve">one or more 6nt sites, we decided to set a </w:t>
      </w:r>
      <w:ins w:id="50" w:author="" w:date="2013-05-28T05:39:00Z">
        <w:r w:rsidR="00F64B39">
          <w:t xml:space="preserve">maximum </w:t>
        </w:r>
      </w:ins>
      <w:r w:rsidRPr="00E13B67">
        <w:t xml:space="preserve">threshold of 8 target sequences that users can provide as input to the system. We believe this is not a real limitation, since </w:t>
      </w:r>
      <w:proofErr w:type="gramStart"/>
      <w:r w:rsidRPr="00E13B67">
        <w:t>8</w:t>
      </w:r>
      <w:proofErr w:type="gramEnd"/>
      <w:r w:rsidRPr="00E13B67">
        <w:t xml:space="preserve"> is already a considerable number of targets, unlikely to be practical in most applications. </w:t>
      </w:r>
      <w:r>
        <w:t xml:space="preserve">These sequences are screened for repeated patterns of 6 or </w:t>
      </w:r>
      <w:proofErr w:type="gramStart"/>
      <w:r>
        <w:t>7</w:t>
      </w:r>
      <w:proofErr w:type="gramEnd"/>
      <w:r>
        <w:t xml:space="preserve"> nucleotides (depending on user choice), which will constitute the binding sites for miRNA seeds</w:t>
      </w:r>
      <w:r w:rsidR="00176D89">
        <w:t xml:space="preserve"> (</w:t>
      </w:r>
      <w:r w:rsidR="006E1DBD">
        <w:t>F</w:t>
      </w:r>
      <w:r w:rsidR="00176D89">
        <w:t>ig. 1b</w:t>
      </w:r>
      <w:proofErr w:type="gramStart"/>
      <w:r w:rsidR="00176D89">
        <w:t>)</w:t>
      </w:r>
      <w:r>
        <w:t>.</w:t>
      </w:r>
      <w:proofErr w:type="gramEnd"/>
      <w:r>
        <w:t xml:space="preserve"> These sites are then filter</w:t>
      </w:r>
      <w:del w:id="51" w:author="" w:date="2013-05-28T05:40:00Z">
        <w:r w:rsidDel="00F64B39">
          <w:delText>t</w:delText>
        </w:r>
      </w:del>
      <w:proofErr w:type="gramStart"/>
      <w:r>
        <w:t>ed</w:t>
      </w:r>
      <w:proofErr w:type="gramEnd"/>
      <w:r>
        <w:t xml:space="preserve"> based on user-provided specifications, e.g. a site must appear in multiple copies on the same target and/or it must be present at least once in every target.</w:t>
      </w:r>
    </w:p>
    <w:p w:rsidR="00D9581A" w:rsidRDefault="00D9581A" w:rsidP="00491E61">
      <w:pPr>
        <w:spacing w:line="360" w:lineRule="auto"/>
        <w:jc w:val="both"/>
      </w:pPr>
      <w:proofErr w:type="gramStart"/>
      <w:r>
        <w:t>The second step of the algorithm consists of the actual miRNA sequence design</w:t>
      </w:r>
      <w:proofErr w:type="gramEnd"/>
      <w:r>
        <w:t xml:space="preserve">. </w:t>
      </w:r>
      <w:proofErr w:type="gramStart"/>
      <w:r>
        <w:t>For each repeated pattern identified in the previous phase an anti-complementary miRNA seed is created</w:t>
      </w:r>
      <w:proofErr w:type="gramEnd"/>
      <w:r>
        <w:t xml:space="preserve">. The rest of </w:t>
      </w:r>
      <w:proofErr w:type="gramStart"/>
      <w:r>
        <w:t>the</w:t>
      </w:r>
      <w:proofErr w:type="gramEnd"/>
      <w:r>
        <w:t xml:space="preserve"> sequence is constructed by aligning the seed's binding sites and maximizing the match</w:t>
      </w:r>
      <w:ins w:id="52" w:author="" w:date="2013-05-28T05:42:00Z">
        <w:r w:rsidR="00F64B39">
          <w:t xml:space="preserve"> do you mean match or mismatch?</w:t>
        </w:r>
      </w:ins>
      <w:r>
        <w:t xml:space="preserve"> outside the seed region through a sequence profile technique, as depicted in </w:t>
      </w:r>
      <w:proofErr w:type="gramStart"/>
      <w:r w:rsidR="006E1DBD">
        <w:t>Fig.</w:t>
      </w:r>
      <w:proofErr w:type="gramEnd"/>
      <w:r>
        <w:t xml:space="preserve"> 1c. </w:t>
      </w:r>
      <w:r w:rsidRPr="00220815">
        <w:t xml:space="preserve">A 3nt mismatch after the seed is forced. </w:t>
      </w:r>
      <w:r>
        <w:t xml:space="preserve">The miRNA sequences thus obtained will be </w:t>
      </w:r>
      <w:proofErr w:type="gramStart"/>
      <w:r>
        <w:t>22</w:t>
      </w:r>
      <w:proofErr w:type="gramEnd"/>
      <w:r>
        <w:t xml:space="preserve"> nt long.</w:t>
      </w:r>
      <w:ins w:id="53" w:author="" w:date="2013-05-28T05:42:00Z">
        <w:r w:rsidR="00F64B39">
          <w:t xml:space="preserve"> What about mismatches with non-targets?</w:t>
        </w:r>
      </w:ins>
    </w:p>
    <w:p w:rsidR="00D9581A" w:rsidRDefault="00D9581A" w:rsidP="00491E61">
      <w:pPr>
        <w:spacing w:line="360" w:lineRule="auto"/>
        <w:jc w:val="both"/>
      </w:pPr>
      <w:proofErr w:type="gramStart"/>
      <w:r>
        <w:t>The designed miRNAs are then filtered based on their nucleotide composition, combining well established siRNA design rules with endogenous m</w:t>
      </w:r>
      <w:proofErr w:type="gramEnd"/>
      <w:r>
        <w:t xml:space="preserve">iRNA features. </w:t>
      </w:r>
      <w:proofErr w:type="gramStart"/>
      <w:r>
        <w:t>In particular, sequences with GC content out of the user's specified range (23% - 78% by default) or containing stretches of six or more nuc</w:t>
      </w:r>
      <w:proofErr w:type="gramEnd"/>
      <w:r>
        <w:t xml:space="preserve">leotides of the same kind are discarded (REF). </w:t>
      </w:r>
      <w:proofErr w:type="gramStart"/>
      <w:r>
        <w:t>These particular thresholds were chosen according to what has been observed in typical endogenous miRNA nucleotide composition (see suppleme</w:t>
      </w:r>
      <w:proofErr w:type="gramEnd"/>
      <w:r>
        <w:t>ntary information).</w:t>
      </w:r>
    </w:p>
    <w:p w:rsidR="00D9581A" w:rsidRDefault="00D9581A" w:rsidP="00491E61">
      <w:pPr>
        <w:spacing w:line="360" w:lineRule="auto"/>
        <w:jc w:val="both"/>
      </w:pPr>
      <w:proofErr w:type="gramStart"/>
      <w:r>
        <w:t>In this phase users can also choose to discard miRNA sequences sharing a seed with any endogenous miRNA</w:t>
      </w:r>
      <w:proofErr w:type="gramEnd"/>
      <w:r>
        <w:t>. More details about the algorithm are given as supplementary information.</w:t>
      </w:r>
    </w:p>
    <w:p w:rsidR="00F42791" w:rsidRDefault="00F42791" w:rsidP="00491E61">
      <w:pPr>
        <w:spacing w:line="360" w:lineRule="auto"/>
        <w:jc w:val="both"/>
      </w:pPr>
    </w:p>
    <w:p w:rsidR="00D9581A" w:rsidRDefault="00D9581A" w:rsidP="00491E61">
      <w:pPr>
        <w:spacing w:line="360" w:lineRule="auto"/>
        <w:jc w:val="both"/>
      </w:pPr>
    </w:p>
    <w:p w:rsidR="00D9581A" w:rsidRPr="00A31786" w:rsidRDefault="00D9581A" w:rsidP="00491E61">
      <w:pPr>
        <w:spacing w:line="360" w:lineRule="auto"/>
        <w:jc w:val="both"/>
        <w:rPr>
          <w:b/>
        </w:rPr>
      </w:pPr>
      <w:r w:rsidRPr="00A31786">
        <w:rPr>
          <w:b/>
        </w:rPr>
        <w:t xml:space="preserve">Scoring and ranking of the synthetic miRNAs </w:t>
      </w:r>
    </w:p>
    <w:p w:rsidR="00D9581A" w:rsidRDefault="00D9581A" w:rsidP="00491E61">
      <w:pPr>
        <w:spacing w:line="360" w:lineRule="auto"/>
        <w:jc w:val="both"/>
      </w:pPr>
    </w:p>
    <w:p w:rsidR="00D9581A" w:rsidRDefault="00D9581A" w:rsidP="00491E61">
      <w:pPr>
        <w:spacing w:line="360" w:lineRule="auto"/>
        <w:jc w:val="both"/>
      </w:pPr>
      <w:proofErr w:type="gramStart"/>
      <w:r>
        <w:t>The third step of the miR-Synth pipeline consists in the evaluation and ranking of the designed miRNAs</w:t>
      </w:r>
      <w:proofErr w:type="gramEnd"/>
      <w:r>
        <w:t xml:space="preserve">. We developed a scoring function based on six different features of validated miRNA/target interactions: seed type, pairing of the 3' region of the miRNA, AU content of </w:t>
      </w:r>
      <w:proofErr w:type="gramStart"/>
      <w:r>
        <w:t>the binding site</w:t>
      </w:r>
      <w:proofErr w:type="gramEnd"/>
      <w:r>
        <w:t xml:space="preserve"> and its surrounding regions, nucleotide composition of the miRNA, structural accessibility of the binding site, presence of ARE and CPE motifs upstream of the binding sites (REF). For </w:t>
      </w:r>
      <w:proofErr w:type="gramStart"/>
      <w:r>
        <w:t>any</w:t>
      </w:r>
      <w:proofErr w:type="gramEnd"/>
      <w:r>
        <w:t xml:space="preserve"> given miRNA, each feature is assigned a score ranging from 0 to 1 and a total repression score is calculated. </w:t>
      </w:r>
      <w:proofErr w:type="gramStart"/>
      <w:r>
        <w:t>The final repression score is obtained by combining the tree-based multiple linear regression learning system M5P with conditional inference</w:t>
      </w:r>
      <w:proofErr w:type="gramEnd"/>
      <w:r>
        <w:t xml:space="preserve"> trees (ctree).</w:t>
      </w:r>
    </w:p>
    <w:p w:rsidR="00D9581A" w:rsidRDefault="00D9581A" w:rsidP="00491E61">
      <w:pPr>
        <w:spacing w:line="360" w:lineRule="auto"/>
        <w:jc w:val="both"/>
      </w:pPr>
      <w:proofErr w:type="gramStart"/>
      <w:r>
        <w:t>We have trained the system on a set of publicly available gene expression profiles following the over-expression of nine individual endogeno</w:t>
      </w:r>
      <w:proofErr w:type="gramEnd"/>
      <w:r>
        <w:t xml:space="preserve">us miRNAs. </w:t>
      </w:r>
      <w:proofErr w:type="gramStart"/>
      <w:r>
        <w:t>In particular, binding sites were predicted for each transfected miRNA on down-regulated genes, then feature values were calculated</w:t>
      </w:r>
      <w:proofErr w:type="gramEnd"/>
      <w:r>
        <w:t xml:space="preserve">. </w:t>
      </w:r>
      <w:proofErr w:type="gramStart"/>
      <w:r>
        <w:t>The gene expression fold change was used as a measure of the degree of repression induced by the miRNA</w:t>
      </w:r>
      <w:proofErr w:type="gramEnd"/>
      <w:r>
        <w:t>. Thus, lower values mean stronger down-regulation of the target.</w:t>
      </w:r>
    </w:p>
    <w:p w:rsidR="00D9581A" w:rsidRDefault="00D9581A" w:rsidP="00491E61">
      <w:pPr>
        <w:spacing w:line="360" w:lineRule="auto"/>
        <w:jc w:val="both"/>
      </w:pPr>
      <w:r>
        <w:t xml:space="preserve">According to the M5P tree </w:t>
      </w:r>
      <w:proofErr w:type="gramStart"/>
      <w:r>
        <w:t>(</w:t>
      </w:r>
      <w:proofErr w:type="gramEnd"/>
      <w:r w:rsidR="006E1DBD">
        <w:t>F</w:t>
      </w:r>
      <w:r>
        <w:t xml:space="preserve">ig. 1d), the most discriminant features were the nucleotide composition of the miRNA, the type of seed and the AU content of the binding </w:t>
      </w:r>
      <w:proofErr w:type="gramStart"/>
      <w:r>
        <w:t>site</w:t>
      </w:r>
      <w:proofErr w:type="gramEnd"/>
      <w:r>
        <w:t>.</w:t>
      </w:r>
    </w:p>
    <w:p w:rsidR="00D9581A" w:rsidRDefault="00D9581A" w:rsidP="00491E61">
      <w:pPr>
        <w:spacing w:line="360" w:lineRule="auto"/>
        <w:jc w:val="both"/>
      </w:pPr>
      <w:proofErr w:type="gramStart"/>
      <w:r>
        <w:t>Depending on the values of these three, six different sets of weights were assigned to all of the features</w:t>
      </w:r>
      <w:proofErr w:type="gramEnd"/>
      <w:r>
        <w:t xml:space="preserve">. Only the seed type and </w:t>
      </w:r>
      <w:proofErr w:type="gramStart"/>
      <w:r>
        <w:t>the</w:t>
      </w:r>
      <w:proofErr w:type="gramEnd"/>
      <w:r>
        <w:t xml:space="preserve"> nucleotide composition of the miRNA were </w:t>
      </w:r>
      <w:del w:id="54" w:author="" w:date="2013-05-28T05:44:00Z">
        <w:r w:rsidDel="00305DB5">
          <w:delText xml:space="preserve">instead </w:delText>
        </w:r>
      </w:del>
      <w:r>
        <w:t>considered as discriminant features by ctree (</w:t>
      </w:r>
      <w:r w:rsidR="006E1DBD">
        <w:t>F</w:t>
      </w:r>
      <w:r>
        <w:t>ig. 1e)</w:t>
      </w:r>
      <w:proofErr w:type="gramStart"/>
      <w:r>
        <w:t>.</w:t>
      </w:r>
    </w:p>
    <w:p w:rsidR="00D9581A" w:rsidRDefault="00D9581A" w:rsidP="00491E61">
      <w:pPr>
        <w:spacing w:line="360" w:lineRule="auto"/>
        <w:jc w:val="both"/>
      </w:pPr>
      <w:proofErr w:type="gramEnd"/>
      <w:r>
        <w:t>These two methods are used to evaluate the designed miRNAs. In particular, miRNAs are first</w:t>
      </w:r>
      <w:del w:id="55" w:author="" w:date="2013-05-28T05:44:00Z">
        <w:r w:rsidDel="00305DB5">
          <w:delText>ly</w:delText>
        </w:r>
      </w:del>
      <w:r>
        <w:t xml:space="preserve"> ranked according to the M5P score and </w:t>
      </w:r>
      <w:del w:id="56" w:author="" w:date="2013-05-28T05:44:00Z">
        <w:r w:rsidDel="00305DB5">
          <w:delText xml:space="preserve">consequently </w:delText>
        </w:r>
      </w:del>
      <w:ins w:id="57" w:author="" w:date="2013-05-28T05:44:00Z">
        <w:r w:rsidR="00305DB5">
          <w:t xml:space="preserve">subsequently </w:t>
        </w:r>
      </w:ins>
      <w:r>
        <w:t xml:space="preserve">by ctree </w:t>
      </w:r>
      <w:proofErr w:type="gramStart"/>
      <w:r>
        <w:t>score</w:t>
      </w:r>
      <w:proofErr w:type="gramEnd"/>
      <w:r>
        <w:t>.</w:t>
      </w:r>
    </w:p>
    <w:p w:rsidR="00D9581A" w:rsidRDefault="00D9581A" w:rsidP="00491E61">
      <w:pPr>
        <w:spacing w:line="360" w:lineRule="auto"/>
        <w:jc w:val="both"/>
      </w:pPr>
      <w:proofErr w:type="gramStart"/>
      <w:r>
        <w:t>A more detailed description of the scoring features and the classification process is given as supplementary information.</w:t>
      </w:r>
      <w:proofErr w:type="gramEnd"/>
    </w:p>
    <w:p w:rsidR="00D9581A" w:rsidRDefault="00D9581A" w:rsidP="00491E61">
      <w:pPr>
        <w:spacing w:line="360" w:lineRule="auto"/>
        <w:jc w:val="both"/>
      </w:pPr>
    </w:p>
    <w:p w:rsidR="00D9581A" w:rsidRDefault="00D9581A" w:rsidP="00491E61">
      <w:pPr>
        <w:spacing w:line="360" w:lineRule="auto"/>
        <w:jc w:val="both"/>
      </w:pPr>
    </w:p>
    <w:p w:rsidR="00D9581A" w:rsidRPr="00D264D2" w:rsidRDefault="00D9581A" w:rsidP="00491E61">
      <w:pPr>
        <w:spacing w:line="360" w:lineRule="auto"/>
        <w:jc w:val="both"/>
        <w:rPr>
          <w:b/>
        </w:rPr>
      </w:pPr>
      <w:r w:rsidRPr="00D264D2">
        <w:rPr>
          <w:b/>
        </w:rPr>
        <w:t xml:space="preserve">Validation of single-target </w:t>
      </w:r>
      <w:proofErr w:type="gramStart"/>
      <w:r w:rsidRPr="00D264D2">
        <w:rPr>
          <w:b/>
        </w:rPr>
        <w:t>multi-site</w:t>
      </w:r>
      <w:proofErr w:type="gramEnd"/>
      <w:r w:rsidRPr="00D264D2">
        <w:rPr>
          <w:b/>
        </w:rPr>
        <w:t xml:space="preserve">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Our miRNA design system was validated on c-MET and EGFR, two well known genes involved in lung cancer</w:t>
      </w:r>
      <w:proofErr w:type="gramEnd"/>
      <w:r w:rsidRPr="00D264D2">
        <w:t xml:space="preserve">. This choice constitutes a good example of beneficial employment of </w:t>
      </w:r>
      <w:proofErr w:type="gramStart"/>
      <w:r w:rsidRPr="00D264D2">
        <w:t>multi-target</w:t>
      </w:r>
      <w:proofErr w:type="gramEnd"/>
      <w:r w:rsidRPr="00D264D2">
        <w:t xml:space="preserve"> miRNAs, given the reciprocal and complementary relationship between EGFR and c-MET in acquired resistance to kinase inhibitors in lung cancer, and the necessity of concurrent inhibition of both </w:t>
      </w:r>
      <w:r>
        <w:t>to</w:t>
      </w:r>
      <w:r w:rsidRPr="00D264D2">
        <w:t xml:space="preserve"> further </w:t>
      </w:r>
      <w:r>
        <w:t>improve</w:t>
      </w:r>
      <w:r w:rsidRPr="00D264D2">
        <w:t xml:space="preserve"> patient outcomes </w:t>
      </w:r>
      <w:r w:rsidR="00491E61">
        <w:t>[</w:t>
      </w:r>
      <w:r w:rsidRPr="00D264D2">
        <w:t>Suda, 2010</w:t>
      </w:r>
      <w:r w:rsidR="00491E61">
        <w:t>]</w:t>
      </w:r>
      <w:r w:rsidRPr="00D264D2">
        <w:t>.</w:t>
      </w:r>
    </w:p>
    <w:p w:rsidR="00D9581A" w:rsidRPr="00D264D2" w:rsidRDefault="00D9581A" w:rsidP="00491E61">
      <w:pPr>
        <w:spacing w:line="360" w:lineRule="auto"/>
        <w:jc w:val="both"/>
      </w:pPr>
      <w:r w:rsidRPr="00D264D2">
        <w:t xml:space="preserve">We designed two different sets of </w:t>
      </w:r>
      <w:proofErr w:type="gramStart"/>
      <w:r w:rsidRPr="00D264D2">
        <w:t>multi-site</w:t>
      </w:r>
      <w:proofErr w:type="gramEnd"/>
      <w:r w:rsidRPr="00D264D2">
        <w:t xml:space="preserve"> miRNAs </w:t>
      </w:r>
      <w:r>
        <w:t xml:space="preserve">exclusively </w:t>
      </w:r>
      <w:r w:rsidRPr="00D264D2">
        <w:t xml:space="preserve">targeting c-MET and EGFR </w:t>
      </w:r>
      <w:r>
        <w:t>respectively</w:t>
      </w:r>
      <w:r w:rsidRPr="00D264D2">
        <w:t xml:space="preserve">. The system returned an initial set of 636 miRNAs targeting c-MET. </w:t>
      </w:r>
      <w:proofErr w:type="gramStart"/>
      <w:r w:rsidRPr="00D264D2">
        <w:t>84% of them were discarded by the different filters described in the previous sections, yielding a final set of 102 miRNAs</w:t>
      </w:r>
      <w:proofErr w:type="gramEnd"/>
      <w:r w:rsidRPr="00D264D2">
        <w:t xml:space="preserve">. </w:t>
      </w:r>
      <w:proofErr w:type="gramStart"/>
      <w:r w:rsidRPr="00D264D2">
        <w:t>Similarly 44 miRNAs for EGFR were obta</w:t>
      </w:r>
      <w:r w:rsidR="005C5D2F">
        <w:t>ined from an initial set of 524</w:t>
      </w:r>
      <w:proofErr w:type="gramEnd"/>
      <w:r w:rsidR="005C5D2F">
        <w:t>.</w:t>
      </w:r>
      <w:r w:rsidRPr="00D264D2">
        <w:t xml:space="preserve"> For each of the two genes, we focused on the top </w:t>
      </w:r>
      <w:proofErr w:type="gramStart"/>
      <w:r w:rsidRPr="00D264D2">
        <w:t>4</w:t>
      </w:r>
      <w:proofErr w:type="gramEnd"/>
      <w:r w:rsidRPr="00D264D2">
        <w:t xml:space="preserve"> miRNAs as ranked by our scoring system. Table 1a/b </w:t>
      </w:r>
      <w:r>
        <w:t>summarizes</w:t>
      </w:r>
      <w:r w:rsidRPr="00D264D2">
        <w:t xml:space="preserve"> the main features of these miRNAs. The </w:t>
      </w:r>
      <w:proofErr w:type="gramStart"/>
      <w:r w:rsidRPr="00D264D2">
        <w:t>8</w:t>
      </w:r>
      <w:proofErr w:type="gramEnd"/>
      <w:r w:rsidRPr="00D264D2">
        <w:t xml:space="preserve"> miRNAs</w:t>
      </w:r>
      <w:r>
        <w:t xml:space="preserve"> thus taken into consideration</w:t>
      </w:r>
      <w:r w:rsidRPr="00D264D2">
        <w:t xml:space="preserve"> had at least 2 binding sites on their targets, with a predominant presence of 8mer matches. </w:t>
      </w:r>
      <w:proofErr w:type="gramStart"/>
      <w:r w:rsidRPr="00D264D2">
        <w:t xml:space="preserve">To verify direct targeting, the wild-type 3’ UTRs of c-MET and EGFR were cloned into pGL3 control vectors downstream of the luciferase open </w:t>
      </w:r>
      <w:proofErr w:type="gramEnd"/>
      <w:r w:rsidRPr="00D264D2">
        <w:t xml:space="preserve">reading frame. </w:t>
      </w:r>
      <w:proofErr w:type="gramStart"/>
      <w:r w:rsidRPr="00D264D2">
        <w:t>miRNAs</w:t>
      </w:r>
      <w:proofErr w:type="gramEnd"/>
      <w:r w:rsidRPr="00D264D2">
        <w:t xml:space="preserve"> for c-MET and EGFR were individually co-transfected with the c-MET and EGFR 3’-UTRs constructs, respectively, in HEK293 cells. This resulted </w:t>
      </w:r>
      <w:proofErr w:type="gramStart"/>
      <w:r w:rsidRPr="00D264D2">
        <w:t>in a</w:t>
      </w:r>
      <w:proofErr w:type="gramEnd"/>
      <w:r w:rsidRPr="00D264D2">
        <w:t xml:space="preserve"> significant inhibition of the luciferase activity induced by two c-MET miRNAs and three EGFR miRNAs, as compared</w:t>
      </w:r>
      <w:r w:rsidR="00491E61">
        <w:t xml:space="preserve"> to the negative control (Fig. 2 and 3</w:t>
      </w:r>
      <w:proofErr w:type="gramStart"/>
      <w:r w:rsidRPr="00D264D2">
        <w:t>).</w:t>
      </w:r>
      <w:proofErr w:type="gramEnd"/>
      <w:r w:rsidRPr="00D264D2">
        <w:t xml:space="preserve"> Moreover, </w:t>
      </w:r>
      <w:r>
        <w:t xml:space="preserve">western-blot assays showed that </w:t>
      </w:r>
      <w:r w:rsidRPr="00D264D2">
        <w:t xml:space="preserve">over-expression of miRNAs in HeLa cells strongly reduced the endogenous protein and </w:t>
      </w:r>
      <w:proofErr w:type="gramStart"/>
      <w:r w:rsidRPr="00D264D2">
        <w:t>mRNA</w:t>
      </w:r>
      <w:proofErr w:type="gramEnd"/>
      <w:r w:rsidRPr="00D264D2">
        <w:t xml:space="preserve"> levels of c-MET and EGFR as compared to control (Fig</w:t>
      </w:r>
      <w:r w:rsidR="00491E61">
        <w:t>. 2 and 3</w:t>
      </w:r>
      <w:proofErr w:type="gramStart"/>
      <w:r w:rsidRPr="00D264D2">
        <w:t>)</w:t>
      </w:r>
      <w:proofErr w:type="gramEnd"/>
      <w:r w:rsidRPr="00D264D2">
        <w:t xml:space="preserve">, in agreement with the luciferase assay results. </w:t>
      </w:r>
      <w:proofErr w:type="gramStart"/>
      <w:r w:rsidRPr="00D264D2">
        <w:t>Expression of transfected miRNAs in HeLa transfected cells was</w:t>
      </w:r>
      <w:r w:rsidR="00491E61">
        <w:t xml:space="preserve"> confirmed by qRT-PCR (Fig</w:t>
      </w:r>
      <w:proofErr w:type="gramEnd"/>
      <w:r w:rsidR="00491E61">
        <w:t>. 2 and 3</w:t>
      </w:r>
      <w:proofErr w:type="gramStart"/>
      <w:r w:rsidRPr="00D264D2">
        <w:t>).</w:t>
      </w:r>
      <w:proofErr w:type="gramEnd"/>
      <w:r w:rsidRPr="00D264D2">
        <w:t xml:space="preserve"> </w:t>
      </w:r>
      <w:proofErr w:type="gramStart"/>
      <w:r w:rsidRPr="00D264D2">
        <w:t xml:space="preserve">Among </w:t>
      </w:r>
      <w:r>
        <w:t xml:space="preserve">the five </w:t>
      </w:r>
      <w:r w:rsidRPr="00D264D2">
        <w:t>functional miRNAs, miRNA-X and the miRNA-Y yielded stronger down-regulation of c-MET and EGFR 3’ UTRs luciferase activity, re</w:t>
      </w:r>
      <w:proofErr w:type="gramEnd"/>
      <w:r w:rsidRPr="00D264D2">
        <w:t>spectively (Fig</w:t>
      </w:r>
      <w:r w:rsidR="00491E61">
        <w:t>. 2 and 3</w:t>
      </w:r>
      <w:proofErr w:type="gramStart"/>
      <w:r w:rsidRPr="00D264D2">
        <w:t>).</w:t>
      </w:r>
      <w:proofErr w:type="gramEnd"/>
      <w:r w:rsidRPr="00D264D2">
        <w:t xml:space="preserve"> </w:t>
      </w:r>
      <w:proofErr w:type="gramStart"/>
      <w:r w:rsidRPr="00D264D2">
        <w:t>As further analysis, we performed mutagenesis of the miR-X and miR-Y binding sites within the MET and EGFR 3’-UTRs, which abolished the abil</w:t>
      </w:r>
      <w:proofErr w:type="gramEnd"/>
      <w:r w:rsidRPr="00D264D2">
        <w:t>ity of these miRNAs to regulate luciferase expression, thus confirming that the bind</w:t>
      </w:r>
      <w:r w:rsidR="00491E61">
        <w:t>ing sites are functional (Fig. 2 and 3</w:t>
      </w:r>
      <w:r w:rsidRPr="00D264D2">
        <w:t>)</w:t>
      </w:r>
      <w:proofErr w:type="gramStart"/>
      <w:r w:rsidRPr="00D264D2">
        <w:t>.</w:t>
      </w:r>
    </w:p>
    <w:p w:rsidR="00491E61" w:rsidRDefault="00491E61" w:rsidP="00491E61">
      <w:pPr>
        <w:spacing w:line="360" w:lineRule="auto"/>
        <w:jc w:val="both"/>
        <w:rPr>
          <w:b/>
        </w:rPr>
      </w:pPr>
      <w:proofErr w:type="gramEnd"/>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rPr>
          <w:b/>
        </w:rPr>
      </w:pPr>
      <w:r w:rsidRPr="00D264D2">
        <w:rPr>
          <w:b/>
        </w:rPr>
        <w:t xml:space="preserve">Validation of </w:t>
      </w:r>
      <w:proofErr w:type="gramStart"/>
      <w:r w:rsidRPr="00D264D2">
        <w:rPr>
          <w:b/>
        </w:rPr>
        <w:t>multi-target</w:t>
      </w:r>
      <w:proofErr w:type="gramEnd"/>
      <w:r w:rsidRPr="00D264D2">
        <w:rPr>
          <w:b/>
        </w:rPr>
        <w:t xml:space="preserve"> synthetic miRNAs</w:t>
      </w:r>
    </w:p>
    <w:p w:rsidR="00D9581A" w:rsidRPr="00D264D2" w:rsidRDefault="00D9581A" w:rsidP="00491E61">
      <w:pPr>
        <w:spacing w:line="360" w:lineRule="auto"/>
        <w:jc w:val="both"/>
        <w:rPr>
          <w:b/>
        </w:rPr>
      </w:pPr>
      <w:r w:rsidRPr="00D264D2">
        <w:rPr>
          <w:b/>
        </w:rPr>
        <w:t xml:space="preserve"> </w:t>
      </w:r>
    </w:p>
    <w:p w:rsidR="00D9581A" w:rsidRPr="00D264D2" w:rsidRDefault="00D9581A" w:rsidP="00491E61">
      <w:pPr>
        <w:spacing w:line="360" w:lineRule="auto"/>
        <w:jc w:val="both"/>
      </w:pPr>
      <w:proofErr w:type="gramStart"/>
      <w:r w:rsidRPr="00D264D2">
        <w:t xml:space="preserve">We then designed synthetic miRNAs intended to target both c-MET and EGFR </w:t>
      </w:r>
      <w:r>
        <w:t>concurrently</w:t>
      </w:r>
      <w:proofErr w:type="gramEnd"/>
      <w:r w:rsidRPr="00D264D2">
        <w:t xml:space="preserve">. The algorithm returned a total of 152 miRNAs, </w:t>
      </w:r>
      <w:proofErr w:type="gramStart"/>
      <w:r w:rsidRPr="00D264D2">
        <w:t>49</w:t>
      </w:r>
      <w:proofErr w:type="gramEnd"/>
      <w:r w:rsidRPr="00D264D2">
        <w:t xml:space="preserve"> of which were deleted by the filters (Table 1c). We selected the top </w:t>
      </w:r>
      <w:proofErr w:type="gramStart"/>
      <w:r w:rsidRPr="00D264D2">
        <w:t>6</w:t>
      </w:r>
      <w:proofErr w:type="gramEnd"/>
      <w:r w:rsidRPr="00D264D2">
        <w:t xml:space="preserve"> miRNAs as ranked by our scoring function. All of them had one 8mer binding </w:t>
      </w:r>
      <w:proofErr w:type="gramStart"/>
      <w:r w:rsidRPr="00D264D2">
        <w:t>site</w:t>
      </w:r>
      <w:proofErr w:type="gramEnd"/>
      <w:r w:rsidRPr="00D264D2">
        <w:t xml:space="preserve"> on each gene.</w:t>
      </w:r>
    </w:p>
    <w:p w:rsidR="00D9581A" w:rsidRDefault="00D9581A" w:rsidP="00491E61">
      <w:pPr>
        <w:spacing w:line="360" w:lineRule="auto"/>
        <w:jc w:val="both"/>
      </w:pPr>
      <w:r w:rsidRPr="00D264D2">
        <w:t xml:space="preserve">To verify multiple direct targeting of c-MET and EGFR, the designed miRNAs were individually co-transfected with </w:t>
      </w:r>
      <w:r>
        <w:t>both</w:t>
      </w:r>
      <w:r w:rsidRPr="00D264D2">
        <w:t xml:space="preserve"> wild-type c-MET and EGFR 3' UTR constructs into HEK293 cells. </w:t>
      </w:r>
      <w:proofErr w:type="gramStart"/>
      <w:r w:rsidRPr="00D264D2">
        <w:t>miRa</w:t>
      </w:r>
      <w:proofErr w:type="gramEnd"/>
      <w:r w:rsidRPr="00D264D2">
        <w:t xml:space="preserve"> and miRb induced a significant inhibition of the luciferase activity for both constructs, while miRc and miRd yielded a significant repression of c-MET only, as compared to the negative control (Fig</w:t>
      </w:r>
      <w:r w:rsidR="00491E61">
        <w:t>. 4</w:t>
      </w:r>
      <w:proofErr w:type="gramStart"/>
      <w:r w:rsidRPr="00D264D2">
        <w:t>).</w:t>
      </w:r>
      <w:proofErr w:type="gramEnd"/>
      <w:r w:rsidRPr="00D264D2">
        <w:t xml:space="preserve"> </w:t>
      </w:r>
      <w:proofErr w:type="gramStart"/>
      <w:r w:rsidRPr="00BA0720">
        <w:t>Moreover, over-expression of miRNAs in HeLa cells induced a strong repression of the endogenous c-MET and EGFR proteins in three cases and a</w:t>
      </w:r>
      <w:proofErr w:type="gramEnd"/>
      <w:r w:rsidRPr="00BA0720">
        <w:t xml:space="preserve"> mild down-regulation in the three remaining cases, as compared to the control (Fig</w:t>
      </w:r>
      <w:r w:rsidR="00491E61">
        <w:t>. 4</w:t>
      </w:r>
      <w:proofErr w:type="gramStart"/>
      <w:r w:rsidRPr="00BA0720">
        <w:t>).</w:t>
      </w:r>
      <w:proofErr w:type="gramEnd"/>
      <w:r w:rsidRPr="00BA0720">
        <w:t xml:space="preserve"> Interestingly, although not all the tested miRNAs were functional </w:t>
      </w:r>
      <w:proofErr w:type="gramStart"/>
      <w:r w:rsidRPr="00BA0720">
        <w:t>at</w:t>
      </w:r>
      <w:proofErr w:type="gramEnd"/>
      <w:r w:rsidRPr="00BA0720">
        <w:t xml:space="preserve"> the luciferase level, the effects on the endogenous proteins, whose repression represents our primary goal, was much stronger. </w:t>
      </w:r>
      <w:proofErr w:type="gramStart"/>
      <w:r w:rsidRPr="00BA0720">
        <w:t>This could be due to the intrinsic limitations of the luciferase assay, being based on an artificial construct</w:t>
      </w:r>
      <w:proofErr w:type="gramEnd"/>
      <w:r w:rsidRPr="00BA0720">
        <w:t xml:space="preserve">. Nevertheless, out of the six tested miRNAs, miRNA-Z was chosen for further investigation because of its greater down-regulation </w:t>
      </w:r>
      <w:proofErr w:type="gramStart"/>
      <w:r w:rsidRPr="00BA0720">
        <w:t>at</w:t>
      </w:r>
      <w:proofErr w:type="gramEnd"/>
      <w:r w:rsidRPr="00BA0720">
        <w:t xml:space="preserve"> both the protein and the luciferase level (Fig</w:t>
      </w:r>
      <w:r w:rsidR="00491E61">
        <w:t>. 4</w:t>
      </w:r>
      <w:proofErr w:type="gramStart"/>
      <w:r w:rsidRPr="00BA0720">
        <w:t>).</w:t>
      </w:r>
      <w:proofErr w:type="gramEnd"/>
      <w:r w:rsidRPr="00BA0720">
        <w:t xml:space="preserve"> </w:t>
      </w:r>
      <w:proofErr w:type="gramStart"/>
      <w:r w:rsidRPr="00D264D2">
        <w:t>The expression of MiR-Z in HeLa transfected cells was confirmed by qRT-PCR (Fig</w:t>
      </w:r>
      <w:proofErr w:type="gramEnd"/>
      <w:r w:rsidR="00491E61">
        <w:t>. 4</w:t>
      </w:r>
      <w:proofErr w:type="gramStart"/>
      <w:r w:rsidRPr="00D264D2">
        <w:t>).</w:t>
      </w:r>
      <w:proofErr w:type="gramEnd"/>
      <w:r w:rsidRPr="00D264D2">
        <w:t xml:space="preserve"> Mutagenesis of the miR-Z binding </w:t>
      </w:r>
      <w:proofErr w:type="gramStart"/>
      <w:r w:rsidRPr="00D264D2">
        <w:t>site</w:t>
      </w:r>
      <w:proofErr w:type="gramEnd"/>
      <w:r w:rsidRPr="00D264D2">
        <w:t xml:space="preserve"> within the MET and EGFR 3’-UTRs </w:t>
      </w:r>
      <w:del w:id="58" w:author="" w:date="2013-05-28T05:52:00Z">
        <w:r w:rsidRPr="00D264D2" w:rsidDel="00305DB5">
          <w:delText xml:space="preserve">abolished </w:delText>
        </w:r>
      </w:del>
      <w:ins w:id="59" w:author="" w:date="2013-05-28T05:52:00Z">
        <w:r w:rsidR="00305DB5">
          <w:t>eliminated</w:t>
        </w:r>
        <w:r w:rsidR="00305DB5" w:rsidRPr="00D264D2">
          <w:t xml:space="preserve"> </w:t>
        </w:r>
      </w:ins>
      <w:r w:rsidRPr="00D264D2">
        <w:t>its ability to regulate luciferase expression, thus confirming that the binding site is functional (Fig</w:t>
      </w:r>
      <w:r w:rsidR="00491E61">
        <w:t>. 4</w:t>
      </w:r>
      <w:r w:rsidRPr="00D264D2">
        <w:t>)</w:t>
      </w:r>
      <w:proofErr w:type="gramStart"/>
      <w:r w:rsidRPr="00D264D2">
        <w:t>.</w:t>
      </w:r>
    </w:p>
    <w:p w:rsidR="00491E61" w:rsidRDefault="00491E61" w:rsidP="00491E61">
      <w:pPr>
        <w:spacing w:line="360" w:lineRule="auto"/>
        <w:jc w:val="both"/>
      </w:pPr>
      <w:proofErr w:type="gramEnd"/>
    </w:p>
    <w:p w:rsidR="00D9581A" w:rsidRDefault="00D9581A" w:rsidP="00491E61">
      <w:pPr>
        <w:spacing w:line="360" w:lineRule="auto"/>
        <w:jc w:val="both"/>
      </w:pPr>
    </w:p>
    <w:p w:rsidR="00D9581A" w:rsidRDefault="00D9581A" w:rsidP="00491E61">
      <w:pPr>
        <w:spacing w:line="360" w:lineRule="auto"/>
        <w:jc w:val="both"/>
      </w:pPr>
    </w:p>
    <w:p w:rsidR="00D9581A" w:rsidRDefault="00D9581A" w:rsidP="00491E61">
      <w:pPr>
        <w:spacing w:line="360" w:lineRule="auto"/>
        <w:jc w:val="both"/>
        <w:rPr>
          <w:b/>
        </w:rPr>
      </w:pPr>
      <w:r w:rsidRPr="007D7183">
        <w:rPr>
          <w:b/>
        </w:rPr>
        <w:t>The miR-Synth web interface</w:t>
      </w:r>
    </w:p>
    <w:p w:rsidR="00D9581A" w:rsidRPr="007D7183" w:rsidRDefault="00D9581A" w:rsidP="00491E61">
      <w:pPr>
        <w:spacing w:line="360" w:lineRule="auto"/>
        <w:jc w:val="both"/>
        <w:rPr>
          <w:b/>
        </w:rPr>
      </w:pPr>
    </w:p>
    <w:p w:rsidR="00D9581A" w:rsidRDefault="00D9581A" w:rsidP="00491E61">
      <w:pPr>
        <w:spacing w:line="360" w:lineRule="auto"/>
        <w:jc w:val="both"/>
      </w:pPr>
      <w:r>
        <w:t xml:space="preserve">miR-Synth is freely available for academic use through a </w:t>
      </w:r>
      <w:del w:id="60" w:author="" w:date="2013-05-28T05:52:00Z">
        <w:r w:rsidDel="00305DB5">
          <w:delText xml:space="preserve">user-friendly </w:delText>
        </w:r>
      </w:del>
      <w:r>
        <w:t>web interface.</w:t>
      </w:r>
      <w:ins w:id="61" w:author="" w:date="2013-05-28T05:56:00Z">
        <w:r w:rsidR="00A0667E">
          <w:t xml:space="preserve"> </w:t>
        </w:r>
        <w:proofErr w:type="gramStart"/>
        <w:r w:rsidR="00A0667E">
          <w:t>[Need</w:t>
        </w:r>
        <w:proofErr w:type="gramEnd"/>
        <w:r w:rsidR="00A0667E">
          <w:t xml:space="preserve"> a figure showing the interface partly filled in and need a URL]</w:t>
        </w:r>
      </w:ins>
      <w:r>
        <w:t xml:space="preserve"> Users can provide up to 8 UTR sequences or select them from a menu by their name, Refseq accession number or Entrez gene ID. Although the system was trained on </w:t>
      </w:r>
      <w:del w:id="62" w:author="" w:date="2013-05-28T05:53:00Z">
        <w:r w:rsidDel="00305DB5">
          <w:delText xml:space="preserve">a set of </w:delText>
        </w:r>
      </w:del>
      <w:r>
        <w:t xml:space="preserve">human miRNAs, it allows selection of targets from other species as </w:t>
      </w:r>
      <w:proofErr w:type="gramStart"/>
      <w:r>
        <w:t>well.</w:t>
      </w:r>
      <w:proofErr w:type="gramEnd"/>
      <w:r>
        <w:t xml:space="preserve"> Users can either request to design miRNAs simultaneously targeting all of the provided sequences or to include miRNA targeting subsets of them as well. </w:t>
      </w:r>
      <w:proofErr w:type="gramStart"/>
      <w:r>
        <w:t>A list of sequences (or their IDs) that must not be directly targeted by the designed miRNAs can also be provided</w:t>
      </w:r>
      <w:proofErr w:type="gramEnd"/>
      <w:r>
        <w:t>.</w:t>
      </w:r>
      <w:ins w:id="63" w:author="" w:date="2013-05-28T05:53:00Z">
        <w:r w:rsidR="00305DB5">
          <w:t xml:space="preserve"> </w:t>
        </w:r>
        <w:proofErr w:type="gramStart"/>
        <w:r w:rsidR="00305DB5">
          <w:t>[this</w:t>
        </w:r>
        <w:proofErr w:type="gramEnd"/>
        <w:r w:rsidR="00305DB5">
          <w:t xml:space="preserve"> should be brought up earlier and there should </w:t>
        </w:r>
        <w:r w:rsidR="00A0667E">
          <w:t>be a</w:t>
        </w:r>
        <w:r w:rsidR="00305DB5">
          <w:t xml:space="preserve">n option for </w:t>
        </w:r>
        <w:r w:rsidR="00A0667E">
          <w:t>“target nothing else in this species”]</w:t>
        </w:r>
      </w:ins>
    </w:p>
    <w:p w:rsidR="00D9581A" w:rsidRDefault="00D9581A" w:rsidP="00491E61">
      <w:pPr>
        <w:spacing w:line="360" w:lineRule="auto"/>
        <w:jc w:val="both"/>
      </w:pPr>
      <w:proofErr w:type="gramStart"/>
      <w:r>
        <w:t>In the available options users can specify the kind of seed matches allowed (6mer and/or 7mer-m8/8mer), the GC% content range (default is 23</w:t>
      </w:r>
      <w:proofErr w:type="gramEnd"/>
      <w:r>
        <w:t xml:space="preserve">%-78%) and if the endogenous miRNA filter should be applied. </w:t>
      </w:r>
      <w:proofErr w:type="gramStart"/>
      <w:r>
        <w:t>Sequence masks can also be provided, in order to specify portions of the input sequences that should not be targeted</w:t>
      </w:r>
      <w:proofErr w:type="gramEnd"/>
      <w:r>
        <w:t xml:space="preserve">. </w:t>
      </w:r>
      <w:proofErr w:type="gramStart"/>
      <w:r>
        <w:t>This can be a useful option when the presence of SNPs or other mutations in the targets could negatively affect miRNA binding.</w:t>
      </w:r>
      <w:proofErr w:type="gramEnd"/>
    </w:p>
    <w:p w:rsidR="00D9581A" w:rsidRDefault="00D9581A" w:rsidP="00491E61">
      <w:pPr>
        <w:spacing w:line="360" w:lineRule="auto"/>
        <w:jc w:val="both"/>
      </w:pPr>
      <w:r>
        <w:t xml:space="preserve">Finally, users can choose to </w:t>
      </w:r>
      <w:del w:id="64" w:author="" w:date="2013-05-28T05:54:00Z">
        <w:r w:rsidDel="00A0667E">
          <w:delText xml:space="preserve">generate </w:delText>
        </w:r>
      </w:del>
      <w:ins w:id="65" w:author="" w:date="2013-05-28T05:54:00Z">
        <w:r w:rsidR="00A0667E">
          <w:t xml:space="preserve">view </w:t>
        </w:r>
      </w:ins>
      <w:r>
        <w:t>the list of potential off-target genes, which is obtained through computation of seed matches on the whole database of UTR sequences from the selected species.</w:t>
      </w:r>
    </w:p>
    <w:p w:rsidR="00D9581A" w:rsidRDefault="00D9581A" w:rsidP="00491E61">
      <w:pPr>
        <w:spacing w:line="360" w:lineRule="auto"/>
        <w:jc w:val="both"/>
      </w:pPr>
      <w:r>
        <w:t>The system is fast</w:t>
      </w:r>
      <w:ins w:id="66" w:author="" w:date="2013-05-28T05:55:00Z">
        <w:r w:rsidR="00A0667E">
          <w:t>.</w:t>
        </w:r>
      </w:ins>
      <w:r>
        <w:t xml:space="preserve"> </w:t>
      </w:r>
      <w:del w:id="67" w:author="" w:date="2013-05-28T05:55:00Z">
        <w:r w:rsidDel="00A0667E">
          <w:delText>considering that</w:delText>
        </w:r>
      </w:del>
      <w:ins w:id="68" w:author="" w:date="2013-05-28T05:55:00Z">
        <w:r w:rsidR="00A0667E">
          <w:t>For example,</w:t>
        </w:r>
      </w:ins>
      <w:r>
        <w:t xml:space="preserve"> the design of miRNAs for a pair of targets with default parameters takes </w:t>
      </w:r>
      <w:proofErr w:type="gramStart"/>
      <w:r>
        <w:t>30</w:t>
      </w:r>
      <w:proofErr w:type="gramEnd"/>
      <w:r>
        <w:t xml:space="preserve"> seconds at most. However, given the variability in the number of input sequences and the different options that can be selected, which could substantially increase computation time, users are provided with the results page link by e-mail once the computation has completed. </w:t>
      </w:r>
      <w:proofErr w:type="gramStart"/>
      <w:r>
        <w:t>For each individual miRNA, details about interaction features and their binding sites are given, including partial and global scores along w</w:t>
      </w:r>
      <w:proofErr w:type="gramEnd"/>
      <w:r>
        <w:t>ith the list of off-target genes and the number of their potential binding sites, if requested.</w:t>
      </w:r>
    </w:p>
    <w:p w:rsidR="00D9581A" w:rsidRPr="00D264D2" w:rsidRDefault="00D9581A" w:rsidP="00491E61">
      <w:pPr>
        <w:spacing w:line="360" w:lineRule="auto"/>
        <w:jc w:val="both"/>
      </w:pPr>
      <w:proofErr w:type="gramStart"/>
      <w:r>
        <w:t>Technical details about the development of the web interface are provided as supplementary information.</w:t>
      </w:r>
      <w:proofErr w:type="gramEnd"/>
    </w:p>
    <w:p w:rsidR="0028659B" w:rsidRDefault="0028659B" w:rsidP="00491E61">
      <w:pPr>
        <w:spacing w:line="360" w:lineRule="auto"/>
        <w:jc w:val="both"/>
      </w:pPr>
    </w:p>
    <w:p w:rsidR="003837FD" w:rsidRDefault="003837FD" w:rsidP="00491E61">
      <w:pPr>
        <w:spacing w:line="360" w:lineRule="auto"/>
        <w:jc w:val="both"/>
      </w:pPr>
    </w:p>
    <w:p w:rsidR="001F4B46" w:rsidRPr="000A4328" w:rsidRDefault="001F4B46" w:rsidP="00491E61">
      <w:pPr>
        <w:spacing w:line="360" w:lineRule="auto"/>
        <w:jc w:val="both"/>
        <w:rPr>
          <w:b/>
        </w:rPr>
      </w:pPr>
      <w:r w:rsidRPr="000A4328">
        <w:rPr>
          <w:b/>
        </w:rPr>
        <w:t>DISCUSSION</w:t>
      </w:r>
    </w:p>
    <w:p w:rsidR="001F4B46" w:rsidRDefault="001F4B46" w:rsidP="00491E61">
      <w:pPr>
        <w:spacing w:line="360" w:lineRule="auto"/>
        <w:jc w:val="both"/>
      </w:pPr>
      <w:r>
        <w:t xml:space="preserve">RNAi constitutes a flexible and powerful tool for </w:t>
      </w:r>
      <w:proofErr w:type="gramStart"/>
      <w:r>
        <w:t>the regulation</w:t>
      </w:r>
      <w:proofErr w:type="gramEnd"/>
      <w:r>
        <w:t xml:space="preserve"> of gene expression. Recent progress in the development of increasingly </w:t>
      </w:r>
      <w:del w:id="69" w:author="" w:date="2013-05-28T05:57:00Z">
        <w:r w:rsidDel="00A0667E">
          <w:delText xml:space="preserve">more </w:delText>
        </w:r>
      </w:del>
      <w:r>
        <w:t xml:space="preserve">efficient carriers for the intracellular </w:t>
      </w:r>
      <w:proofErr w:type="gramStart"/>
      <w:r>
        <w:t>delivery</w:t>
      </w:r>
      <w:proofErr w:type="gramEnd"/>
      <w:r>
        <w:t xml:space="preserve"> of small RNAs, such as nano-particles and viral sytems, </w:t>
      </w:r>
      <w:del w:id="70" w:author="" w:date="2013-05-28T05:58:00Z">
        <w:r w:rsidDel="00A0667E">
          <w:delText>is giving a significant contribution to the</w:delText>
        </w:r>
      </w:del>
      <w:ins w:id="71" w:author="" w:date="2013-05-28T05:58:00Z">
        <w:r w:rsidR="00A0667E">
          <w:t>has made the</w:t>
        </w:r>
      </w:ins>
      <w:r>
        <w:t xml:space="preserve"> establishment of therapeutics based on this promising technology</w:t>
      </w:r>
      <w:ins w:id="72" w:author="" w:date="2013-05-28T05:58:00Z">
        <w:r w:rsidR="00A0667E">
          <w:t xml:space="preserve"> imaginable</w:t>
        </w:r>
      </w:ins>
      <w:r>
        <w:t xml:space="preserve">. Moreover, recent findings suggesting that exogenous miRNA, such as those of plant origin, simply introduced through </w:t>
      </w:r>
      <w:proofErr w:type="gramStart"/>
      <w:r>
        <w:t>food</w:t>
      </w:r>
      <w:proofErr w:type="gramEnd"/>
      <w:r>
        <w:t xml:space="preserve"> intake could be active and functional in recipient cells, open</w:t>
      </w:r>
      <w:ins w:id="73" w:author="" w:date="2013-05-28T05:58:00Z">
        <w:r w:rsidR="00A0667E">
          <w:t>s</w:t>
        </w:r>
      </w:ins>
      <w:r>
        <w:t xml:space="preserve"> a new scenario in which RNAi could constitute an appealing and concrete therapeutical tool for cancer, viral infections and other diseases caused or progressively maintained by the over-expression of multiple genes.</w:t>
      </w:r>
      <w:ins w:id="74" w:author="" w:date="2013-05-28T05:59:00Z">
        <w:r w:rsidR="00A0667E">
          <w:t xml:space="preserve"> </w:t>
        </w:r>
        <w:proofErr w:type="gramStart"/>
        <w:r w:rsidR="00A0667E">
          <w:t>[Also</w:t>
        </w:r>
        <w:proofErr w:type="gramEnd"/>
        <w:r w:rsidR="00A0667E">
          <w:t xml:space="preserve"> pretty scary.]</w:t>
        </w:r>
      </w:ins>
    </w:p>
    <w:p w:rsidR="001F4B46" w:rsidRDefault="001F4B46" w:rsidP="00491E61">
      <w:pPr>
        <w:spacing w:line="360" w:lineRule="auto"/>
        <w:jc w:val="both"/>
      </w:pPr>
      <w:r>
        <w:t xml:space="preserve">Although the rules for </w:t>
      </w:r>
      <w:proofErr w:type="gramStart"/>
      <w:r>
        <w:t>the</w:t>
      </w:r>
      <w:proofErr w:type="gramEnd"/>
      <w:r>
        <w:t xml:space="preserve"> design of efficient siRNA and shRNA are nowadays well established</w:t>
      </w:r>
      <w:ins w:id="75" w:author="" w:date="2013-05-28T06:00:00Z">
        <w:r w:rsidR="00A0667E">
          <w:t xml:space="preserve">, </w:t>
        </w:r>
      </w:ins>
      <w:del w:id="76" w:author="" w:date="2013-05-28T06:00:00Z">
        <w:r w:rsidDel="00A0667E">
          <w:delText xml:space="preserve"> and considering that most of the research focus has now shifted toward the optimization of expression and delivery systems for these small silencing RNAs, we believe that </w:delText>
        </w:r>
      </w:del>
      <w:r>
        <w:t xml:space="preserve">sequence design methodologies can </w:t>
      </w:r>
      <w:ins w:id="77" w:author="" w:date="2013-05-28T06:00:00Z">
        <w:r w:rsidR="00A0667E">
          <w:t xml:space="preserve">nevertheless </w:t>
        </w:r>
      </w:ins>
      <w:r>
        <w:t xml:space="preserve">be further improved, </w:t>
      </w:r>
      <w:del w:id="78" w:author="" w:date="2013-05-28T06:00:00Z">
        <w:r w:rsidDel="00A0667E">
          <w:delText>in terms of efficiency and specificity. One of the most critical aspects of the small RNA-based targeting approach is the presence of relevant</w:delText>
        </w:r>
      </w:del>
      <w:ins w:id="79" w:author="" w:date="2013-05-28T06:00:00Z">
        <w:r w:rsidR="00A0667E">
          <w:t>especially to reduce</w:t>
        </w:r>
      </w:ins>
      <w:r>
        <w:t xml:space="preserve"> off-target effects.</w:t>
      </w:r>
    </w:p>
    <w:p w:rsidR="001F4B46" w:rsidRDefault="001F4B46" w:rsidP="00491E61">
      <w:pPr>
        <w:spacing w:line="360" w:lineRule="auto"/>
        <w:jc w:val="both"/>
      </w:pPr>
      <w:r>
        <w:t>Although siRNAs are designed to regulate specific targets through perfect complementarity, evidence shows that the presence of one or more perfect</w:t>
      </w:r>
      <w:ins w:id="80" w:author="" w:date="2013-05-28T06:01:00Z">
        <w:r w:rsidR="00A0667E">
          <w:t xml:space="preserve"> partial?</w:t>
        </w:r>
      </w:ins>
      <w:r>
        <w:t xml:space="preserve"> matches in 3' UTR target sequences with the siRNA seed region is associated with considerable off-target effects. This </w:t>
      </w:r>
      <w:ins w:id="81" w:author="" w:date="2013-05-28T06:02:00Z">
        <w:r w:rsidR="001B0F5C">
          <w:t xml:space="preserve">allows </w:t>
        </w:r>
      </w:ins>
      <w:del w:id="82" w:author="" w:date="2013-05-28T06:02:00Z">
        <w:r w:rsidDel="001B0F5C">
          <w:delText xml:space="preserve">process reflects the natural behavior of miRNAs, but represents a widespread and unintended consequence of siRNA-mediated silencing. Although hardly avoidable, due to the intrinsic nature of the RNAi mechanism, this phenomenon could be considered in the design process and in turn exploited, allowing </w:delText>
        </w:r>
      </w:del>
      <w:r>
        <w:t>the creation of single molecules able to bind multiple targets in multiple sites</w:t>
      </w:r>
      <w:ins w:id="83" w:author="" w:date="2013-05-28T06:03:00Z">
        <w:r w:rsidR="001B0F5C">
          <w:t>, thus</w:t>
        </w:r>
        <w:proofErr w:type="gramStart"/>
        <w:r w:rsidR="001B0F5C">
          <w:t xml:space="preserve"> </w:t>
        </w:r>
      </w:ins>
      <w:r>
        <w:t>.</w:t>
      </w:r>
      <w:proofErr w:type="gramEnd"/>
      <w:del w:id="84" w:author="" w:date="2013-05-28T06:03:00Z">
        <w:r w:rsidDel="001B0F5C">
          <w:delText xml:space="preserve"> This also helps to significantly reduce</w:delText>
        </w:r>
      </w:del>
      <w:proofErr w:type="gramStart"/>
      <w:ins w:id="85" w:author="" w:date="2013-05-28T06:03:00Z">
        <w:r w:rsidR="001B0F5C">
          <w:t>reducing</w:t>
        </w:r>
      </w:ins>
      <w:proofErr w:type="gramEnd"/>
      <w:r>
        <w:t xml:space="preserve"> the number of molecules needed to regulate target mRNAs. Our experiments, indeed, show that a single miRNA may be able to repress </w:t>
      </w:r>
      <w:proofErr w:type="gramStart"/>
      <w:r>
        <w:t>at</w:t>
      </w:r>
      <w:proofErr w:type="gramEnd"/>
      <w:r>
        <w:t xml:space="preserve"> least two genes at the same time, while it may likely take a pool of different siRNAs/shRNAs to obtain the significant inhibition of a single gene. </w:t>
      </w:r>
      <w:proofErr w:type="gramStart"/>
      <w:r>
        <w:t>Although this may in principle represent a substantial advantage in the employment of artificial miRNAs in place of siRNAs/shRNAs, it certai</w:t>
      </w:r>
      <w:proofErr w:type="gramEnd"/>
      <w:r>
        <w:t>nly deserves additional consideration supported by further experimental confirmation.</w:t>
      </w:r>
    </w:p>
    <w:p w:rsidR="001F4B46" w:rsidRDefault="001F4B46" w:rsidP="00491E61">
      <w:pPr>
        <w:spacing w:line="360" w:lineRule="auto"/>
        <w:jc w:val="both"/>
      </w:pPr>
      <w:proofErr w:type="gramStart"/>
      <w:r>
        <w:t>The miR-Synth pipeline allows the rational design of artificial miRNAs by taking multiple factors into consideration</w:t>
      </w:r>
      <w:proofErr w:type="gramEnd"/>
      <w:r>
        <w:t xml:space="preserve">. It integrates current knowledge </w:t>
      </w:r>
      <w:del w:id="86" w:author="" w:date="2013-05-28T06:04:00Z">
        <w:r w:rsidDel="001B0F5C">
          <w:delText xml:space="preserve">on </w:delText>
        </w:r>
      </w:del>
      <w:ins w:id="87" w:author="" w:date="2013-05-28T06:04:00Z">
        <w:r w:rsidR="001B0F5C">
          <w:t xml:space="preserve">regarding </w:t>
        </w:r>
      </w:ins>
      <w:r>
        <w:t xml:space="preserve">miRNA/target interaction and features simple yet powerful options which allow, for example, to </w:t>
      </w:r>
      <w:proofErr w:type="gramStart"/>
      <w:r>
        <w:t>investigate</w:t>
      </w:r>
      <w:proofErr w:type="gramEnd"/>
      <w:r>
        <w:t xml:space="preserve"> off-target effects and design molecules virtually not affected by SNPs and other polymorphisms. </w:t>
      </w:r>
      <w:proofErr w:type="gramStart"/>
      <w:ins w:id="88" w:author="" w:date="2013-05-28T06:05:00Z">
        <w:r w:rsidR="00B13CAE">
          <w:t>[This</w:t>
        </w:r>
        <w:proofErr w:type="gramEnd"/>
        <w:r w:rsidR="00B13CAE">
          <w:t xml:space="preserve"> part should either be cut or go elsewhere] </w:t>
        </w:r>
      </w:ins>
      <w:r>
        <w:t>On the other hand, the selection of miRNA which bind mutated regions could help target only disease-related variants of the genes of interests, and would constitute an interesting case study for our method.</w:t>
      </w:r>
    </w:p>
    <w:p w:rsidR="001F4B46" w:rsidRDefault="001F4B46" w:rsidP="00491E61">
      <w:pPr>
        <w:spacing w:line="360" w:lineRule="auto"/>
        <w:jc w:val="both"/>
      </w:pPr>
      <w:r>
        <w:t xml:space="preserve">The proposed scoring function may </w:t>
      </w:r>
      <w:proofErr w:type="gramStart"/>
      <w:r>
        <w:t>facilitate</w:t>
      </w:r>
      <w:proofErr w:type="gramEnd"/>
      <w:r>
        <w:t xml:space="preserve"> the selection of the most efficient molecules, although affected by false positive results. Based on the </w:t>
      </w:r>
      <w:proofErr w:type="gramStart"/>
      <w:r>
        <w:t>outcome</w:t>
      </w:r>
      <w:proofErr w:type="gramEnd"/>
      <w:r>
        <w:t xml:space="preserve"> of our experiments and as commonly happens with siRNA, we recommend users test at least 4 top ranking molecules in the case of single targeting and 5 or more molecules in the case of multiple targeting.</w:t>
      </w:r>
      <w:ins w:id="89" w:author="" w:date="2013-05-28T06:05:00Z">
        <w:r w:rsidR="00B13CAE">
          <w:t xml:space="preserve"> </w:t>
        </w:r>
        <w:proofErr w:type="gramStart"/>
        <w:r w:rsidR="00B13CAE">
          <w:t>[Up</w:t>
        </w:r>
        <w:proofErr w:type="gramEnd"/>
        <w:r w:rsidR="00B13CAE">
          <w:t xml:space="preserve"> </w:t>
        </w:r>
        <w:r w:rsidR="00B13CAE">
          <w:t>to</w:t>
        </w:r>
        <w:r w:rsidR="00B13CAE">
          <w:t xml:space="preserve"> </w:t>
        </w:r>
        <w:r w:rsidR="00B13CAE">
          <w:t>h ere</w:t>
        </w:r>
        <w:r w:rsidR="00B13CAE">
          <w:t>]</w:t>
        </w:r>
      </w:ins>
    </w:p>
    <w:p w:rsidR="001F4B46" w:rsidRDefault="001F4B46" w:rsidP="00491E61">
      <w:pPr>
        <w:spacing w:line="360" w:lineRule="auto"/>
        <w:jc w:val="both"/>
      </w:pPr>
      <w:proofErr w:type="gramStart"/>
      <w:r>
        <w:t>Future work includes refinement</w:t>
      </w:r>
      <w:proofErr w:type="gramEnd"/>
      <w:r>
        <w:t xml:space="preserve"> of the design process and further analysis of miRNA/target interactions, in order to better understand the </w:t>
      </w:r>
      <w:del w:id="90" w:author="" w:date="2013-05-28T06:06:00Z">
        <w:r w:rsidDel="00B13CAE">
          <w:delText xml:space="preserve">correlation </w:delText>
        </w:r>
      </w:del>
      <w:ins w:id="91" w:author="" w:date="2013-05-28T06:06:00Z">
        <w:r w:rsidR="00B13CAE">
          <w:t>causal connection</w:t>
        </w:r>
        <w:r w:rsidR="00B13CAE">
          <w:t xml:space="preserve"> </w:t>
        </w:r>
      </w:ins>
      <w:r>
        <w:t>between the targeting features and the degree of down-regulation, and improve selection of effective molecules.</w:t>
      </w:r>
    </w:p>
    <w:p w:rsidR="00D71996" w:rsidRDefault="00D71996" w:rsidP="00491E61">
      <w:pPr>
        <w:spacing w:line="360" w:lineRule="auto"/>
        <w:jc w:val="both"/>
      </w:pPr>
    </w:p>
    <w:p w:rsidR="00D71996" w:rsidRDefault="00D71996" w:rsidP="00491E61">
      <w:pPr>
        <w:spacing w:line="360" w:lineRule="auto"/>
        <w:jc w:val="both"/>
      </w:pPr>
    </w:p>
    <w:p w:rsidR="00D71996" w:rsidRPr="00D71996" w:rsidRDefault="00D71996" w:rsidP="00491E61">
      <w:pPr>
        <w:spacing w:line="360" w:lineRule="auto"/>
        <w:jc w:val="both"/>
        <w:rPr>
          <w:b/>
        </w:rPr>
      </w:pPr>
      <w:r w:rsidRPr="00D71996">
        <w:rPr>
          <w:b/>
        </w:rPr>
        <w:t>References</w:t>
      </w:r>
    </w:p>
    <w:p w:rsidR="00D71996" w:rsidRDefault="00D71996" w:rsidP="00491E61">
      <w:pPr>
        <w:spacing w:line="360" w:lineRule="auto"/>
        <w:jc w:val="both"/>
      </w:pPr>
    </w:p>
    <w:p w:rsidR="00D71996" w:rsidRDefault="00D71996" w:rsidP="00491E61">
      <w:pPr>
        <w:spacing w:line="360" w:lineRule="auto"/>
        <w:jc w:val="both"/>
      </w:pPr>
    </w:p>
    <w:p w:rsidR="00D71996" w:rsidRDefault="00491E61" w:rsidP="00491E61">
      <w:pPr>
        <w:spacing w:line="360" w:lineRule="auto"/>
        <w:jc w:val="both"/>
      </w:pPr>
      <w:r>
        <w:t>..</w:t>
      </w:r>
      <w:proofErr w:type="gramStart"/>
      <w:r>
        <w:t>.</w:t>
      </w:r>
    </w:p>
    <w:p w:rsidR="00D71996" w:rsidRDefault="00D71996" w:rsidP="00491E61">
      <w:pPr>
        <w:spacing w:line="360" w:lineRule="auto"/>
        <w:jc w:val="both"/>
      </w:pPr>
      <w:proofErr w:type="gramEnd"/>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D71996" w:rsidRDefault="00D71996"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491E61" w:rsidRDefault="00491E61" w:rsidP="00491E61">
      <w:pPr>
        <w:spacing w:line="360" w:lineRule="auto"/>
        <w:jc w:val="both"/>
      </w:pPr>
    </w:p>
    <w:p w:rsidR="00D71996" w:rsidRDefault="00D71996" w:rsidP="00491E61">
      <w:pPr>
        <w:spacing w:line="360" w:lineRule="auto"/>
        <w:jc w:val="both"/>
      </w:pPr>
    </w:p>
    <w:p w:rsidR="00D71996" w:rsidRPr="00FA71D9" w:rsidRDefault="00D71996" w:rsidP="00E400B0">
      <w:pPr>
        <w:jc w:val="both"/>
        <w:rPr>
          <w:b/>
        </w:rPr>
      </w:pPr>
      <w:r w:rsidRPr="00FA71D9">
        <w:rPr>
          <w:b/>
        </w:rPr>
        <w:t>Figures and Tables</w:t>
      </w:r>
    </w:p>
    <w:p w:rsidR="00D71996" w:rsidRDefault="00D71996" w:rsidP="00E400B0">
      <w:pPr>
        <w:jc w:val="both"/>
      </w:pPr>
    </w:p>
    <w:p w:rsidR="00D71996" w:rsidRDefault="00D71996" w:rsidP="00E400B0">
      <w:pPr>
        <w:jc w:val="both"/>
      </w:pPr>
      <w:r>
        <w:rPr>
          <w:noProof/>
          <w:lang w:val="en-US"/>
        </w:rPr>
        <w:drawing>
          <wp:inline distT="0" distB="0" distL="0" distR="0">
            <wp:extent cx="6113145" cy="3979545"/>
            <wp:effectExtent l="25400" t="0" r="8255" b="0"/>
            <wp:docPr id="2" name="Immagine 1" descr=":::::Desktop:Schermata 2013-05-27 alle 11.1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 2013-05-27 alle 11.11.02.png"/>
                    <pic:cNvPicPr>
                      <a:picLocks noChangeAspect="1" noChangeArrowheads="1"/>
                    </pic:cNvPicPr>
                  </pic:nvPicPr>
                  <pic:blipFill>
                    <a:blip r:embed="rId4"/>
                    <a:srcRect/>
                    <a:stretch>
                      <a:fillRect/>
                    </a:stretch>
                  </pic:blipFill>
                  <pic:spPr bwMode="auto">
                    <a:xfrm>
                      <a:off x="0" y="0"/>
                      <a:ext cx="6113145" cy="3979545"/>
                    </a:xfrm>
                    <a:prstGeom prst="rect">
                      <a:avLst/>
                    </a:prstGeom>
                    <a:noFill/>
                    <a:ln w="9525">
                      <a:noFill/>
                      <a:miter lim="800000"/>
                      <a:headEnd/>
                      <a:tailEnd/>
                    </a:ln>
                  </pic:spPr>
                </pic:pic>
              </a:graphicData>
            </a:graphic>
          </wp:inline>
        </w:drawing>
      </w:r>
    </w:p>
    <w:p w:rsidR="00D71996" w:rsidRDefault="00D71996" w:rsidP="00E400B0">
      <w:pPr>
        <w:jc w:val="both"/>
      </w:pPr>
      <w:r>
        <w:t>Fig. 1</w:t>
      </w:r>
    </w:p>
    <w:p w:rsidR="00D71996" w:rsidRDefault="00D71996" w:rsidP="00E400B0">
      <w:pPr>
        <w:jc w:val="both"/>
      </w:pPr>
      <w:r>
        <w:rPr>
          <w:noProof/>
          <w:lang w:val="en-US"/>
        </w:rPr>
        <w:drawing>
          <wp:inline distT="0" distB="0" distL="0" distR="0">
            <wp:extent cx="5918623" cy="4363730"/>
            <wp:effectExtent l="2540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18623" cy="4363730"/>
                    </a:xfrm>
                    <a:prstGeom prst="rect">
                      <a:avLst/>
                    </a:prstGeom>
                    <a:noFill/>
                    <a:ln w="9525">
                      <a:noFill/>
                      <a:miter lim="800000"/>
                      <a:headEnd/>
                      <a:tailEnd/>
                    </a:ln>
                  </pic:spPr>
                </pic:pic>
              </a:graphicData>
            </a:graphic>
          </wp:inline>
        </w:drawing>
      </w:r>
    </w:p>
    <w:p w:rsidR="00D71996" w:rsidRDefault="00D71996" w:rsidP="00E400B0">
      <w:pPr>
        <w:jc w:val="both"/>
      </w:pPr>
      <w:r>
        <w:t>Fig. 2</w:t>
      </w:r>
    </w:p>
    <w:p w:rsidR="00D71996" w:rsidRDefault="00DC138B" w:rsidP="00E400B0">
      <w:pPr>
        <w:jc w:val="both"/>
      </w:pPr>
      <w:r>
        <w:rPr>
          <w:noProof/>
          <w:lang w:val="en-US"/>
        </w:rPr>
        <w:drawing>
          <wp:inline distT="0" distB="0" distL="0" distR="0">
            <wp:extent cx="5918623" cy="4449957"/>
            <wp:effectExtent l="25400" t="0" r="0" b="0"/>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23585" cy="4453688"/>
                    </a:xfrm>
                    <a:prstGeom prst="rect">
                      <a:avLst/>
                    </a:prstGeom>
                    <a:noFill/>
                    <a:ln w="9525">
                      <a:noFill/>
                      <a:miter lim="800000"/>
                      <a:headEnd/>
                      <a:tailEnd/>
                    </a:ln>
                  </pic:spPr>
                </pic:pic>
              </a:graphicData>
            </a:graphic>
          </wp:inline>
        </w:drawing>
      </w:r>
    </w:p>
    <w:p w:rsidR="00DC138B" w:rsidRDefault="00DC138B" w:rsidP="00E400B0">
      <w:pPr>
        <w:jc w:val="both"/>
      </w:pPr>
      <w:r>
        <w:t>Fig. 3</w:t>
      </w:r>
    </w:p>
    <w:p w:rsidR="00D71996" w:rsidRDefault="00DC138B" w:rsidP="00E400B0">
      <w:pPr>
        <w:jc w:val="both"/>
      </w:pPr>
      <w:r>
        <w:rPr>
          <w:noProof/>
          <w:lang w:val="en-US"/>
        </w:rPr>
        <w:drawing>
          <wp:inline distT="0" distB="0" distL="0" distR="0">
            <wp:extent cx="5918623" cy="4197735"/>
            <wp:effectExtent l="25400" t="0" r="0"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22742" cy="4200657"/>
                    </a:xfrm>
                    <a:prstGeom prst="rect">
                      <a:avLst/>
                    </a:prstGeom>
                    <a:noFill/>
                    <a:ln w="9525">
                      <a:noFill/>
                      <a:miter lim="800000"/>
                      <a:headEnd/>
                      <a:tailEnd/>
                    </a:ln>
                  </pic:spPr>
                </pic:pic>
              </a:graphicData>
            </a:graphic>
          </wp:inline>
        </w:drawing>
      </w:r>
    </w:p>
    <w:p w:rsidR="00D71996" w:rsidRDefault="00DC138B" w:rsidP="00E400B0">
      <w:pPr>
        <w:jc w:val="both"/>
      </w:pPr>
      <w:r>
        <w:t>Fig. 4</w:t>
      </w: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F2DBDB" w:themeColor="accent2" w:themeTint="33" w:fill="auto"/>
          </w:tcPr>
          <w:p w:rsidR="00DC138B" w:rsidRPr="00DC138B" w:rsidRDefault="00DC138B" w:rsidP="00E400B0">
            <w:pPr>
              <w:jc w:val="both"/>
              <w:rPr>
                <w:rFonts w:ascii="Calibri" w:hAnsi="Calibri"/>
                <w:sz w:val="20"/>
              </w:rPr>
            </w:pPr>
            <w:r>
              <w:rPr>
                <w:rFonts w:ascii="Calibri" w:hAnsi="Calibri"/>
                <w:sz w:val="20"/>
              </w:rPr>
              <w:t>Synthetic miRNAs for c-MET</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60</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UUUGAAACGGAGGCUGUCUAGA</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E400B0">
            <w:pPr>
              <w:jc w:val="both"/>
              <w:rPr>
                <w:rFonts w:ascii="Calibri" w:hAnsi="Calibri"/>
                <w:sz w:val="20"/>
              </w:rPr>
            </w:pPr>
            <w:r>
              <w:rPr>
                <w:rFonts w:ascii="Calibri" w:hAnsi="Calibri"/>
                <w:sz w:val="20"/>
              </w:rPr>
              <w:t>8mer / 8mer / 8mer</w:t>
            </w:r>
          </w:p>
        </w:tc>
        <w:tc>
          <w:tcPr>
            <w:tcW w:w="1263" w:type="dxa"/>
          </w:tcPr>
          <w:p w:rsidR="00DC138B" w:rsidRPr="00DC138B" w:rsidRDefault="00DC138B" w:rsidP="00E400B0">
            <w:pPr>
              <w:jc w:val="both"/>
              <w:rPr>
                <w:rFonts w:ascii="Calibri" w:hAnsi="Calibri"/>
                <w:sz w:val="20"/>
              </w:rPr>
            </w:pPr>
            <w:r>
              <w:rPr>
                <w:rFonts w:ascii="Calibri" w:hAnsi="Calibri"/>
                <w:sz w:val="20"/>
              </w:rPr>
              <w:t>-0.261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118</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UUUAUAAAGUCGAUACGUGUUU</w:t>
            </w:r>
          </w:p>
        </w:tc>
        <w:tc>
          <w:tcPr>
            <w:tcW w:w="659" w:type="dxa"/>
          </w:tcPr>
          <w:p w:rsidR="00DC138B" w:rsidRDefault="00DC138B" w:rsidP="00E400B0">
            <w:pPr>
              <w:jc w:val="both"/>
              <w:rPr>
                <w:rFonts w:ascii="Calibri" w:hAnsi="Calibri"/>
                <w:sz w:val="20"/>
              </w:rPr>
            </w:pPr>
            <w:r>
              <w:rPr>
                <w:rFonts w:ascii="Calibri" w:hAnsi="Calibri"/>
                <w:sz w:val="20"/>
              </w:rPr>
              <w:t>3</w:t>
            </w:r>
          </w:p>
        </w:tc>
        <w:tc>
          <w:tcPr>
            <w:tcW w:w="2243" w:type="dxa"/>
          </w:tcPr>
          <w:p w:rsidR="00DC138B" w:rsidRDefault="00DC138B" w:rsidP="00E400B0">
            <w:pPr>
              <w:jc w:val="both"/>
              <w:rPr>
                <w:rFonts w:ascii="Calibri" w:hAnsi="Calibri"/>
                <w:sz w:val="20"/>
              </w:rPr>
            </w:pPr>
            <w:r>
              <w:rPr>
                <w:rFonts w:ascii="Calibri" w:hAnsi="Calibri"/>
                <w:sz w:val="20"/>
              </w:rPr>
              <w:t>8mer / 8mer / 8mer</w:t>
            </w:r>
          </w:p>
        </w:tc>
        <w:tc>
          <w:tcPr>
            <w:tcW w:w="1263" w:type="dxa"/>
          </w:tcPr>
          <w:p w:rsidR="00DC138B" w:rsidRDefault="00DC138B" w:rsidP="00E400B0">
            <w:pPr>
              <w:jc w:val="both"/>
              <w:rPr>
                <w:rFonts w:ascii="Calibri" w:hAnsi="Calibri"/>
                <w:sz w:val="20"/>
              </w:rPr>
            </w:pPr>
            <w:r>
              <w:rPr>
                <w:rFonts w:ascii="Calibri" w:hAnsi="Calibri"/>
                <w:sz w:val="20"/>
              </w:rPr>
              <w:t>-0.260</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DC138B" w:rsidP="00E400B0">
            <w:pPr>
              <w:jc w:val="both"/>
              <w:rPr>
                <w:rFonts w:ascii="Calibri" w:hAnsi="Calibri"/>
                <w:sz w:val="20"/>
              </w:rPr>
            </w:pPr>
            <w:r>
              <w:rPr>
                <w:rFonts w:ascii="Calibri" w:hAnsi="Calibri"/>
                <w:sz w:val="20"/>
              </w:rPr>
              <w:t>181</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UUCUUUCUAAGGACGGGGCCGU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-0.253</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DC138B" w:rsidP="00E400B0">
            <w:pPr>
              <w:jc w:val="both"/>
              <w:rPr>
                <w:rFonts w:ascii="Calibri" w:hAnsi="Calibri"/>
                <w:sz w:val="20"/>
              </w:rPr>
            </w:pPr>
            <w:r>
              <w:rPr>
                <w:rFonts w:ascii="Calibri" w:hAnsi="Calibri"/>
                <w:sz w:val="20"/>
              </w:rPr>
              <w:t>176</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UCAGUACAAAACCUUGUGGCUU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DBE5F1" w:themeColor="accent1" w:themeTint="33" w:fill="auto"/>
          </w:tcPr>
          <w:p w:rsidR="00DC138B" w:rsidRPr="00DC138B" w:rsidRDefault="00DC138B" w:rsidP="00DC138B">
            <w:pPr>
              <w:jc w:val="both"/>
              <w:rPr>
                <w:rFonts w:ascii="Calibri" w:hAnsi="Calibri"/>
                <w:sz w:val="20"/>
              </w:rPr>
            </w:pPr>
            <w:r>
              <w:rPr>
                <w:rFonts w:ascii="Calibri" w:hAnsi="Calibri"/>
                <w:sz w:val="20"/>
              </w:rPr>
              <w:t>Synthetic miRNAs for EGFR</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DC138B" w:rsidP="00E400B0">
            <w:pPr>
              <w:jc w:val="both"/>
              <w:rPr>
                <w:rFonts w:ascii="Calibri" w:hAnsi="Calibri"/>
                <w:sz w:val="20"/>
              </w:rPr>
            </w:pPr>
            <w:r>
              <w:rPr>
                <w:rFonts w:ascii="Calibri" w:hAnsi="Calibri"/>
                <w:sz w:val="20"/>
              </w:rPr>
              <w:t>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UGUGGCUUCACCUCCUGUAUCG</w:t>
            </w:r>
          </w:p>
        </w:tc>
        <w:tc>
          <w:tcPr>
            <w:tcW w:w="659" w:type="dxa"/>
          </w:tcPr>
          <w:p w:rsidR="00DC138B" w:rsidRPr="00DC138B" w:rsidRDefault="00DC138B" w:rsidP="00E400B0">
            <w:pPr>
              <w:jc w:val="both"/>
              <w:rPr>
                <w:rFonts w:ascii="Calibri" w:hAnsi="Calibri"/>
                <w:sz w:val="20"/>
              </w:rPr>
            </w:pPr>
            <w:r>
              <w:rPr>
                <w:rFonts w:ascii="Calibri" w:hAnsi="Calibri"/>
                <w:sz w:val="20"/>
              </w:rPr>
              <w:t>3</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Pr="00DC138B" w:rsidRDefault="00DC138B" w:rsidP="00E400B0">
            <w:pPr>
              <w:jc w:val="both"/>
              <w:rPr>
                <w:rFonts w:ascii="Calibri" w:hAnsi="Calibri"/>
                <w:sz w:val="20"/>
              </w:rPr>
            </w:pPr>
            <w:r>
              <w:rPr>
                <w:rFonts w:ascii="Calibri" w:hAnsi="Calibri"/>
                <w:sz w:val="20"/>
              </w:rPr>
              <w:t>-0.2</w:t>
            </w:r>
            <w:r w:rsidR="00F21E52">
              <w:rPr>
                <w:rFonts w:ascii="Calibri" w:hAnsi="Calibri"/>
                <w:sz w:val="20"/>
              </w:rPr>
              <w:t>41</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DC138B"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UGUGUGACACUGCGUAAGGGGG</w:t>
            </w:r>
          </w:p>
        </w:tc>
        <w:tc>
          <w:tcPr>
            <w:tcW w:w="659" w:type="dxa"/>
          </w:tcPr>
          <w:p w:rsidR="00DC138B" w:rsidRDefault="00F21E52"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38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25</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CAAAUGCUCGAGAGUCCGAUGU</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7me</w:t>
            </w:r>
            <w:r>
              <w:rPr>
                <w:rFonts w:ascii="Calibri" w:hAnsi="Calibri"/>
                <w:sz w:val="20"/>
              </w:rPr>
              <w:t>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83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UAACAAUGCACUGGGGGCCCUG</w:t>
            </w:r>
          </w:p>
        </w:tc>
        <w:tc>
          <w:tcPr>
            <w:tcW w:w="659" w:type="dxa"/>
          </w:tcPr>
          <w:p w:rsidR="00DC138B" w:rsidRDefault="00DC138B" w:rsidP="00E400B0">
            <w:pPr>
              <w:jc w:val="both"/>
              <w:rPr>
                <w:rFonts w:ascii="Calibri" w:hAnsi="Calibri"/>
                <w:sz w:val="20"/>
              </w:rPr>
            </w:pPr>
            <w:r>
              <w:rPr>
                <w:rFonts w:ascii="Calibri" w:hAnsi="Calibri"/>
                <w:sz w:val="20"/>
              </w:rPr>
              <w:t>2</w:t>
            </w:r>
          </w:p>
        </w:tc>
        <w:tc>
          <w:tcPr>
            <w:tcW w:w="2243" w:type="dxa"/>
          </w:tcPr>
          <w:p w:rsid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7</w:t>
            </w:r>
            <w:r>
              <w:rPr>
                <w:rFonts w:ascii="Calibri" w:hAnsi="Calibri"/>
                <w:sz w:val="20"/>
              </w:rPr>
              <w:t>mer</w:t>
            </w:r>
            <w:r w:rsidR="00F21E52">
              <w:rPr>
                <w:rFonts w:ascii="Calibri" w:hAnsi="Calibri"/>
                <w:sz w:val="20"/>
              </w:rPr>
              <w:t>-m8</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28</w:t>
            </w:r>
          </w:p>
        </w:tc>
        <w:tc>
          <w:tcPr>
            <w:tcW w:w="1389" w:type="dxa"/>
          </w:tcPr>
          <w:p w:rsidR="00DC138B" w:rsidRDefault="00DC138B" w:rsidP="00E400B0">
            <w:pPr>
              <w:jc w:val="both"/>
              <w:rPr>
                <w:rFonts w:ascii="Calibri" w:hAnsi="Calibri"/>
                <w:sz w:val="20"/>
              </w:rPr>
            </w:pPr>
            <w:r>
              <w:rPr>
                <w:rFonts w:ascii="Calibri" w:hAnsi="Calibri"/>
                <w:sz w:val="20"/>
              </w:rPr>
              <w:t>-0.225</w:t>
            </w:r>
          </w:p>
        </w:tc>
      </w:tr>
    </w:tbl>
    <w:p w:rsidR="00D71996" w:rsidRDefault="00D71996" w:rsidP="00E400B0">
      <w:pPr>
        <w:jc w:val="both"/>
      </w:pPr>
    </w:p>
    <w:tbl>
      <w:tblPr>
        <w:tblStyle w:val="TableGrid"/>
        <w:tblW w:w="0" w:type="auto"/>
        <w:tblLook w:val="00BF"/>
      </w:tblPr>
      <w:tblGrid>
        <w:gridCol w:w="742"/>
        <w:gridCol w:w="640"/>
        <w:gridCol w:w="2912"/>
        <w:gridCol w:w="659"/>
        <w:gridCol w:w="2243"/>
        <w:gridCol w:w="1263"/>
        <w:gridCol w:w="1389"/>
      </w:tblGrid>
      <w:tr w:rsidR="00DC138B" w:rsidRPr="00DC138B">
        <w:tc>
          <w:tcPr>
            <w:tcW w:w="9848" w:type="dxa"/>
            <w:gridSpan w:val="7"/>
            <w:shd w:val="solid" w:color="EAF1DD" w:themeColor="accent3" w:themeTint="33" w:fill="auto"/>
          </w:tcPr>
          <w:p w:rsidR="00DC138B" w:rsidRPr="00DC138B" w:rsidRDefault="00DC138B" w:rsidP="00E400B0">
            <w:pPr>
              <w:jc w:val="both"/>
              <w:rPr>
                <w:rFonts w:ascii="Calibri" w:hAnsi="Calibri"/>
                <w:sz w:val="20"/>
              </w:rPr>
            </w:pPr>
            <w:r>
              <w:rPr>
                <w:rFonts w:ascii="Calibri" w:hAnsi="Calibri"/>
                <w:sz w:val="20"/>
              </w:rPr>
              <w:t>Synthetic miRNAs for c-MET</w:t>
            </w:r>
            <w:r w:rsidR="00F21E52">
              <w:rPr>
                <w:rFonts w:ascii="Calibri" w:hAnsi="Calibri"/>
                <w:sz w:val="20"/>
              </w:rPr>
              <w:t xml:space="preserve"> and EGFR</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Rank</w:t>
            </w:r>
          </w:p>
        </w:tc>
        <w:tc>
          <w:tcPr>
            <w:tcW w:w="640" w:type="dxa"/>
          </w:tcPr>
          <w:p w:rsidR="00DC138B" w:rsidRPr="00DC138B" w:rsidRDefault="00DC138B" w:rsidP="00E400B0">
            <w:pPr>
              <w:jc w:val="both"/>
              <w:rPr>
                <w:rFonts w:ascii="Calibri" w:hAnsi="Calibri"/>
                <w:sz w:val="20"/>
              </w:rPr>
            </w:pPr>
            <w:r w:rsidRPr="00DC138B">
              <w:rPr>
                <w:rFonts w:ascii="Calibri" w:hAnsi="Calibri"/>
                <w:sz w:val="20"/>
              </w:rPr>
              <w:t>ID</w:t>
            </w:r>
          </w:p>
        </w:tc>
        <w:tc>
          <w:tcPr>
            <w:tcW w:w="2912" w:type="dxa"/>
          </w:tcPr>
          <w:p w:rsidR="00DC138B" w:rsidRPr="00DC138B" w:rsidRDefault="00DC138B" w:rsidP="00E400B0">
            <w:pPr>
              <w:jc w:val="both"/>
              <w:rPr>
                <w:rFonts w:ascii="Calibri" w:hAnsi="Calibri"/>
                <w:sz w:val="20"/>
              </w:rPr>
            </w:pPr>
            <w:r w:rsidRPr="00DC138B">
              <w:rPr>
                <w:rFonts w:ascii="Calibri" w:hAnsi="Calibri"/>
                <w:sz w:val="20"/>
              </w:rPr>
              <w:t>Sequence</w:t>
            </w:r>
          </w:p>
        </w:tc>
        <w:tc>
          <w:tcPr>
            <w:tcW w:w="659" w:type="dxa"/>
          </w:tcPr>
          <w:p w:rsidR="00DC138B" w:rsidRPr="00DC138B" w:rsidRDefault="00DC138B" w:rsidP="00E400B0">
            <w:pPr>
              <w:jc w:val="both"/>
              <w:rPr>
                <w:rFonts w:ascii="Calibri" w:hAnsi="Calibri"/>
                <w:sz w:val="20"/>
              </w:rPr>
            </w:pPr>
            <w:r w:rsidRPr="00DC138B">
              <w:rPr>
                <w:rFonts w:ascii="Calibri" w:hAnsi="Calibri"/>
                <w:sz w:val="20"/>
              </w:rPr>
              <w:t>Sites</w:t>
            </w:r>
          </w:p>
        </w:tc>
        <w:tc>
          <w:tcPr>
            <w:tcW w:w="2243" w:type="dxa"/>
          </w:tcPr>
          <w:p w:rsidR="00DC138B" w:rsidRPr="00DC138B" w:rsidRDefault="00DC138B" w:rsidP="00E400B0">
            <w:pPr>
              <w:jc w:val="both"/>
              <w:rPr>
                <w:rFonts w:ascii="Calibri" w:hAnsi="Calibri"/>
                <w:sz w:val="20"/>
              </w:rPr>
            </w:pPr>
            <w:r w:rsidRPr="00DC138B">
              <w:rPr>
                <w:rFonts w:ascii="Calibri" w:hAnsi="Calibri"/>
                <w:sz w:val="20"/>
              </w:rPr>
              <w:t>Seed types</w:t>
            </w:r>
          </w:p>
        </w:tc>
        <w:tc>
          <w:tcPr>
            <w:tcW w:w="1263" w:type="dxa"/>
          </w:tcPr>
          <w:p w:rsidR="00DC138B" w:rsidRPr="00DC138B" w:rsidRDefault="00DC138B" w:rsidP="00E400B0">
            <w:pPr>
              <w:jc w:val="both"/>
              <w:rPr>
                <w:rFonts w:ascii="Calibri" w:hAnsi="Calibri"/>
                <w:sz w:val="20"/>
              </w:rPr>
            </w:pPr>
            <w:r w:rsidRPr="00DC138B">
              <w:rPr>
                <w:rFonts w:ascii="Calibri" w:hAnsi="Calibri"/>
                <w:sz w:val="20"/>
              </w:rPr>
              <w:t>M5P score</w:t>
            </w:r>
          </w:p>
        </w:tc>
        <w:tc>
          <w:tcPr>
            <w:tcW w:w="1389" w:type="dxa"/>
          </w:tcPr>
          <w:p w:rsidR="00DC138B" w:rsidRPr="00DC138B" w:rsidRDefault="00DC138B" w:rsidP="00E400B0">
            <w:pPr>
              <w:jc w:val="both"/>
              <w:rPr>
                <w:rFonts w:ascii="Calibri" w:hAnsi="Calibri"/>
                <w:sz w:val="20"/>
              </w:rPr>
            </w:pPr>
            <w:r w:rsidRPr="00DC138B">
              <w:rPr>
                <w:rFonts w:ascii="Calibri" w:hAnsi="Calibri"/>
                <w:sz w:val="20"/>
              </w:rPr>
              <w:t>Ctree score</w:t>
            </w:r>
          </w:p>
        </w:tc>
      </w:tr>
      <w:tr w:rsidR="00DC138B" w:rsidRPr="00DC138B">
        <w:tc>
          <w:tcPr>
            <w:tcW w:w="742" w:type="dxa"/>
          </w:tcPr>
          <w:p w:rsidR="00DC138B" w:rsidRPr="00DC138B" w:rsidRDefault="00DC138B" w:rsidP="00E400B0">
            <w:pPr>
              <w:jc w:val="both"/>
              <w:rPr>
                <w:rFonts w:ascii="Calibri" w:hAnsi="Calibri"/>
                <w:sz w:val="20"/>
              </w:rPr>
            </w:pPr>
            <w:r w:rsidRPr="00DC138B">
              <w:rPr>
                <w:rFonts w:ascii="Calibri" w:hAnsi="Calibri"/>
                <w:sz w:val="20"/>
              </w:rPr>
              <w:t>1</w:t>
            </w:r>
          </w:p>
        </w:tc>
        <w:tc>
          <w:tcPr>
            <w:tcW w:w="640" w:type="dxa"/>
          </w:tcPr>
          <w:p w:rsidR="00DC138B" w:rsidRPr="00DC138B" w:rsidRDefault="00F21E52" w:rsidP="00E400B0">
            <w:pPr>
              <w:jc w:val="both"/>
              <w:rPr>
                <w:rFonts w:ascii="Calibri" w:hAnsi="Calibri"/>
                <w:sz w:val="20"/>
              </w:rPr>
            </w:pPr>
            <w:r>
              <w:rPr>
                <w:rFonts w:ascii="Calibri" w:hAnsi="Calibri"/>
                <w:sz w:val="20"/>
              </w:rPr>
              <w:t>141</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UUCCAAUUCGAGGGGAGGUGGG</w:t>
            </w:r>
          </w:p>
        </w:tc>
        <w:tc>
          <w:tcPr>
            <w:tcW w:w="659" w:type="dxa"/>
          </w:tcPr>
          <w:p w:rsidR="00DC138B" w:rsidRPr="00DC138B" w:rsidRDefault="00F21E52" w:rsidP="00E400B0">
            <w:pPr>
              <w:jc w:val="both"/>
              <w:rPr>
                <w:rFonts w:ascii="Calibri" w:hAnsi="Calibri"/>
                <w:sz w:val="20"/>
              </w:rPr>
            </w:pPr>
            <w:r>
              <w:rPr>
                <w:rFonts w:ascii="Calibri" w:hAnsi="Calibri"/>
                <w:sz w:val="20"/>
              </w:rPr>
              <w:t>1+1</w:t>
            </w:r>
          </w:p>
        </w:tc>
        <w:tc>
          <w:tcPr>
            <w:tcW w:w="2243" w:type="dxa"/>
          </w:tcPr>
          <w:p w:rsidR="00DC138B" w:rsidRPr="00DC138B" w:rsidRDefault="00DC138B" w:rsidP="00F21E52">
            <w:pPr>
              <w:jc w:val="both"/>
              <w:rPr>
                <w:rFonts w:ascii="Calibri" w:hAnsi="Calibri"/>
                <w:sz w:val="20"/>
              </w:rPr>
            </w:pPr>
            <w:r>
              <w:rPr>
                <w:rFonts w:ascii="Calibri" w:hAnsi="Calibri"/>
                <w:sz w:val="20"/>
              </w:rPr>
              <w:t xml:space="preserve">8mer / </w:t>
            </w:r>
            <w:r w:rsidR="00F21E52">
              <w:rPr>
                <w:rFonts w:ascii="Calibri" w:hAnsi="Calibri"/>
                <w:sz w:val="20"/>
              </w:rPr>
              <w:t>8mer</w:t>
            </w:r>
          </w:p>
        </w:tc>
        <w:tc>
          <w:tcPr>
            <w:tcW w:w="1263" w:type="dxa"/>
          </w:tcPr>
          <w:p w:rsidR="00DC138B" w:rsidRPr="00DC138B" w:rsidRDefault="00F21E52" w:rsidP="00E400B0">
            <w:pPr>
              <w:jc w:val="both"/>
              <w:rPr>
                <w:rFonts w:ascii="Calibri" w:hAnsi="Calibri"/>
                <w:sz w:val="20"/>
              </w:rPr>
            </w:pPr>
            <w:r>
              <w:rPr>
                <w:rFonts w:ascii="Calibri" w:hAnsi="Calibri"/>
                <w:sz w:val="20"/>
              </w:rPr>
              <w:t>-0.262</w:t>
            </w:r>
          </w:p>
        </w:tc>
        <w:tc>
          <w:tcPr>
            <w:tcW w:w="1389" w:type="dxa"/>
          </w:tcPr>
          <w:p w:rsidR="00DC138B" w:rsidRP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Pr="00DC138B" w:rsidRDefault="00DC138B" w:rsidP="00E400B0">
            <w:pPr>
              <w:jc w:val="both"/>
              <w:rPr>
                <w:rFonts w:ascii="Calibri" w:hAnsi="Calibri"/>
                <w:sz w:val="20"/>
              </w:rPr>
            </w:pPr>
            <w:r>
              <w:rPr>
                <w:rFonts w:ascii="Calibri" w:hAnsi="Calibri"/>
                <w:sz w:val="20"/>
              </w:rPr>
              <w:t>2</w:t>
            </w:r>
          </w:p>
        </w:tc>
        <w:tc>
          <w:tcPr>
            <w:tcW w:w="640" w:type="dxa"/>
          </w:tcPr>
          <w:p w:rsidR="00DC138B" w:rsidRPr="00DC138B" w:rsidRDefault="00F21E52" w:rsidP="00E400B0">
            <w:pPr>
              <w:jc w:val="both"/>
              <w:rPr>
                <w:rFonts w:ascii="Calibri" w:hAnsi="Calibri"/>
                <w:sz w:val="20"/>
              </w:rPr>
            </w:pPr>
            <w:r>
              <w:rPr>
                <w:rFonts w:ascii="Calibri" w:hAnsi="Calibri"/>
                <w:sz w:val="20"/>
              </w:rPr>
              <w:t>23</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UCAAUUUCGGUCCCGAGUUCCA</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F21E52">
            <w:pPr>
              <w:jc w:val="both"/>
              <w:rPr>
                <w:rFonts w:ascii="Calibri" w:hAnsi="Calibri"/>
                <w:sz w:val="20"/>
              </w:rPr>
            </w:pPr>
            <w:r>
              <w:rPr>
                <w:rFonts w:ascii="Calibri" w:hAnsi="Calibri"/>
                <w:sz w:val="20"/>
              </w:rPr>
              <w:t xml:space="preserve">8mer / 8mer </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58</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3</w:t>
            </w:r>
          </w:p>
        </w:tc>
        <w:tc>
          <w:tcPr>
            <w:tcW w:w="640" w:type="dxa"/>
          </w:tcPr>
          <w:p w:rsidR="00DC138B" w:rsidRDefault="00F21E52" w:rsidP="00E400B0">
            <w:pPr>
              <w:jc w:val="both"/>
              <w:rPr>
                <w:rFonts w:ascii="Calibri" w:hAnsi="Calibri"/>
                <w:sz w:val="20"/>
              </w:rPr>
            </w:pPr>
            <w:r>
              <w:rPr>
                <w:rFonts w:ascii="Calibri" w:hAnsi="Calibri"/>
                <w:sz w:val="20"/>
              </w:rPr>
              <w:t>140</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UCCAAUUGGACGGGAGGUGGGU</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w:t>
            </w:r>
            <w:r w:rsidR="00F21E52">
              <w:rPr>
                <w:rFonts w:ascii="Calibri" w:hAnsi="Calibri"/>
                <w:sz w:val="20"/>
              </w:rPr>
              <w:t>49</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DC138B" w:rsidRPr="00DC138B">
        <w:tc>
          <w:tcPr>
            <w:tcW w:w="742" w:type="dxa"/>
          </w:tcPr>
          <w:p w:rsidR="00DC138B" w:rsidRDefault="00DC138B" w:rsidP="00E400B0">
            <w:pPr>
              <w:jc w:val="both"/>
              <w:rPr>
                <w:rFonts w:ascii="Calibri" w:hAnsi="Calibri"/>
                <w:sz w:val="20"/>
              </w:rPr>
            </w:pPr>
            <w:r>
              <w:rPr>
                <w:rFonts w:ascii="Calibri" w:hAnsi="Calibri"/>
                <w:sz w:val="20"/>
              </w:rPr>
              <w:t>4</w:t>
            </w:r>
          </w:p>
        </w:tc>
        <w:tc>
          <w:tcPr>
            <w:tcW w:w="640" w:type="dxa"/>
          </w:tcPr>
          <w:p w:rsidR="00DC138B" w:rsidRDefault="00F21E52" w:rsidP="00E400B0">
            <w:pPr>
              <w:jc w:val="both"/>
              <w:rPr>
                <w:rFonts w:ascii="Calibri" w:hAnsi="Calibri"/>
                <w:sz w:val="20"/>
              </w:rPr>
            </w:pPr>
            <w:r>
              <w:rPr>
                <w:rFonts w:ascii="Calibri" w:hAnsi="Calibri"/>
                <w:sz w:val="20"/>
              </w:rPr>
              <w:t>106</w:t>
            </w:r>
          </w:p>
        </w:tc>
        <w:tc>
          <w:tcPr>
            <w:tcW w:w="2912" w:type="dxa"/>
          </w:tcPr>
          <w:p w:rsidR="00DC138B" w:rsidRPr="00F21E52" w:rsidRDefault="00F21E52" w:rsidP="00E400B0">
            <w:pPr>
              <w:jc w:val="both"/>
              <w:rPr>
                <w:rFonts w:ascii="Calibri" w:hAnsi="Calibri"/>
                <w:sz w:val="20"/>
              </w:rPr>
            </w:pPr>
            <w:r w:rsidRPr="00F21E52">
              <w:rPr>
                <w:rFonts w:ascii="Calibri" w:hAnsi="Calibri"/>
                <w:sz w:val="20"/>
              </w:rPr>
              <w:t>UUUCAUGAGCCCUAGACUGGGG</w:t>
            </w:r>
          </w:p>
        </w:tc>
        <w:tc>
          <w:tcPr>
            <w:tcW w:w="659" w:type="dxa"/>
          </w:tcPr>
          <w:p w:rsidR="00DC138B" w:rsidRDefault="00F21E52" w:rsidP="00E400B0">
            <w:pPr>
              <w:jc w:val="both"/>
              <w:rPr>
                <w:rFonts w:ascii="Calibri" w:hAnsi="Calibri"/>
                <w:sz w:val="20"/>
              </w:rPr>
            </w:pPr>
            <w:r>
              <w:rPr>
                <w:rFonts w:ascii="Calibri" w:hAnsi="Calibri"/>
                <w:sz w:val="20"/>
              </w:rPr>
              <w:t>1+1</w:t>
            </w:r>
          </w:p>
        </w:tc>
        <w:tc>
          <w:tcPr>
            <w:tcW w:w="2243" w:type="dxa"/>
          </w:tcPr>
          <w:p w:rsidR="00DC138B" w:rsidRDefault="00DC138B" w:rsidP="00E400B0">
            <w:pPr>
              <w:jc w:val="both"/>
              <w:rPr>
                <w:rFonts w:ascii="Calibri" w:hAnsi="Calibri"/>
                <w:sz w:val="20"/>
              </w:rPr>
            </w:pPr>
            <w:r>
              <w:rPr>
                <w:rFonts w:ascii="Calibri" w:hAnsi="Calibri"/>
                <w:sz w:val="20"/>
              </w:rPr>
              <w:t>8mer / 8mer</w:t>
            </w:r>
          </w:p>
        </w:tc>
        <w:tc>
          <w:tcPr>
            <w:tcW w:w="1263" w:type="dxa"/>
          </w:tcPr>
          <w:p w:rsidR="00DC138B" w:rsidRDefault="00DC138B" w:rsidP="00E400B0">
            <w:pPr>
              <w:jc w:val="both"/>
              <w:rPr>
                <w:rFonts w:ascii="Calibri" w:hAnsi="Calibri"/>
                <w:sz w:val="20"/>
              </w:rPr>
            </w:pPr>
            <w:r>
              <w:rPr>
                <w:rFonts w:ascii="Calibri" w:hAnsi="Calibri"/>
                <w:sz w:val="20"/>
              </w:rPr>
              <w:t>-0.246</w:t>
            </w:r>
          </w:p>
        </w:tc>
        <w:tc>
          <w:tcPr>
            <w:tcW w:w="1389" w:type="dxa"/>
          </w:tcPr>
          <w:p w:rsidR="00DC138B" w:rsidRDefault="00DC138B"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5</w:t>
            </w:r>
          </w:p>
        </w:tc>
        <w:tc>
          <w:tcPr>
            <w:tcW w:w="640" w:type="dxa"/>
          </w:tcPr>
          <w:p w:rsidR="00F21E52" w:rsidRDefault="00F21E52" w:rsidP="00E400B0">
            <w:pPr>
              <w:jc w:val="both"/>
              <w:rPr>
                <w:rFonts w:ascii="Calibri" w:hAnsi="Calibri"/>
                <w:sz w:val="20"/>
              </w:rPr>
            </w:pPr>
            <w:r>
              <w:rPr>
                <w:rFonts w:ascii="Calibri" w:hAnsi="Calibri"/>
                <w:sz w:val="20"/>
              </w:rPr>
              <w:t>196</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UGAGUUUCUCAGCGACGGACCG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-0.241</w:t>
            </w:r>
          </w:p>
        </w:tc>
        <w:tc>
          <w:tcPr>
            <w:tcW w:w="1389" w:type="dxa"/>
          </w:tcPr>
          <w:p w:rsidR="00F21E52" w:rsidRDefault="00F21E52" w:rsidP="00E400B0">
            <w:pPr>
              <w:jc w:val="both"/>
              <w:rPr>
                <w:rFonts w:ascii="Calibri" w:hAnsi="Calibri"/>
                <w:sz w:val="20"/>
              </w:rPr>
            </w:pPr>
            <w:r>
              <w:rPr>
                <w:rFonts w:ascii="Calibri" w:hAnsi="Calibri"/>
                <w:sz w:val="20"/>
              </w:rPr>
              <w:t>-0.225</w:t>
            </w:r>
          </w:p>
        </w:tc>
      </w:tr>
      <w:tr w:rsidR="00F21E52" w:rsidRPr="00DC138B">
        <w:tc>
          <w:tcPr>
            <w:tcW w:w="742" w:type="dxa"/>
          </w:tcPr>
          <w:p w:rsidR="00F21E52" w:rsidRDefault="00F21E52" w:rsidP="00E400B0">
            <w:pPr>
              <w:jc w:val="both"/>
              <w:rPr>
                <w:rFonts w:ascii="Calibri" w:hAnsi="Calibri"/>
                <w:sz w:val="20"/>
              </w:rPr>
            </w:pPr>
            <w:r>
              <w:rPr>
                <w:rFonts w:ascii="Calibri" w:hAnsi="Calibri"/>
                <w:sz w:val="20"/>
              </w:rPr>
              <w:t>6</w:t>
            </w:r>
          </w:p>
        </w:tc>
        <w:tc>
          <w:tcPr>
            <w:tcW w:w="640" w:type="dxa"/>
          </w:tcPr>
          <w:p w:rsidR="00F21E52" w:rsidRDefault="00F21E52" w:rsidP="00E400B0">
            <w:pPr>
              <w:jc w:val="both"/>
              <w:rPr>
                <w:rFonts w:ascii="Calibri" w:hAnsi="Calibri"/>
                <w:sz w:val="20"/>
              </w:rPr>
            </w:pPr>
            <w:r>
              <w:rPr>
                <w:rFonts w:ascii="Calibri" w:hAnsi="Calibri"/>
                <w:sz w:val="20"/>
              </w:rPr>
              <w:t>98</w:t>
            </w:r>
          </w:p>
        </w:tc>
        <w:tc>
          <w:tcPr>
            <w:tcW w:w="2912" w:type="dxa"/>
          </w:tcPr>
          <w:p w:rsidR="00F21E52" w:rsidRPr="00F21E52" w:rsidRDefault="00F21E52" w:rsidP="00E400B0">
            <w:pPr>
              <w:jc w:val="both"/>
              <w:rPr>
                <w:rFonts w:ascii="Calibri" w:hAnsi="Calibri"/>
                <w:sz w:val="20"/>
              </w:rPr>
            </w:pPr>
            <w:r w:rsidRPr="00F21E52">
              <w:rPr>
                <w:rFonts w:ascii="Calibri" w:hAnsi="Calibri"/>
                <w:sz w:val="20"/>
              </w:rPr>
              <w:t>UUUCUUAAGCACGCCGUUGGGG</w:t>
            </w:r>
          </w:p>
        </w:tc>
        <w:tc>
          <w:tcPr>
            <w:tcW w:w="659" w:type="dxa"/>
          </w:tcPr>
          <w:p w:rsidR="00F21E52" w:rsidRDefault="00F21E52" w:rsidP="00E400B0">
            <w:pPr>
              <w:jc w:val="both"/>
              <w:rPr>
                <w:rFonts w:ascii="Calibri" w:hAnsi="Calibri"/>
                <w:sz w:val="20"/>
              </w:rPr>
            </w:pPr>
            <w:r>
              <w:rPr>
                <w:rFonts w:ascii="Calibri" w:hAnsi="Calibri"/>
                <w:sz w:val="20"/>
              </w:rPr>
              <w:t>1+1</w:t>
            </w:r>
          </w:p>
        </w:tc>
        <w:tc>
          <w:tcPr>
            <w:tcW w:w="2243" w:type="dxa"/>
          </w:tcPr>
          <w:p w:rsidR="00F21E52" w:rsidRDefault="00F21E52" w:rsidP="00E400B0">
            <w:pPr>
              <w:jc w:val="both"/>
              <w:rPr>
                <w:rFonts w:ascii="Calibri" w:hAnsi="Calibri"/>
                <w:sz w:val="20"/>
              </w:rPr>
            </w:pPr>
            <w:r>
              <w:rPr>
                <w:rFonts w:ascii="Calibri" w:hAnsi="Calibri"/>
                <w:sz w:val="20"/>
              </w:rPr>
              <w:t>8mer / 8mer</w:t>
            </w:r>
          </w:p>
        </w:tc>
        <w:tc>
          <w:tcPr>
            <w:tcW w:w="1263" w:type="dxa"/>
          </w:tcPr>
          <w:p w:rsidR="00F21E52" w:rsidRDefault="00F21E52" w:rsidP="00E400B0">
            <w:pPr>
              <w:jc w:val="both"/>
              <w:rPr>
                <w:rFonts w:ascii="Calibri" w:hAnsi="Calibri"/>
                <w:sz w:val="20"/>
              </w:rPr>
            </w:pPr>
            <w:r>
              <w:rPr>
                <w:rFonts w:ascii="Calibri" w:hAnsi="Calibri"/>
                <w:sz w:val="20"/>
              </w:rPr>
              <w:t>-0.239</w:t>
            </w:r>
          </w:p>
        </w:tc>
        <w:tc>
          <w:tcPr>
            <w:tcW w:w="1389" w:type="dxa"/>
          </w:tcPr>
          <w:p w:rsidR="00F21E52" w:rsidRDefault="00F21E52" w:rsidP="00E400B0">
            <w:pPr>
              <w:jc w:val="both"/>
              <w:rPr>
                <w:rFonts w:ascii="Calibri" w:hAnsi="Calibri"/>
                <w:sz w:val="20"/>
              </w:rPr>
            </w:pPr>
            <w:r>
              <w:rPr>
                <w:rFonts w:ascii="Calibri" w:hAnsi="Calibri"/>
                <w:sz w:val="20"/>
              </w:rPr>
              <w:t>-0.225</w:t>
            </w:r>
          </w:p>
        </w:tc>
      </w:tr>
    </w:tbl>
    <w:p w:rsidR="00F21E52" w:rsidRDefault="00F21E52" w:rsidP="00E400B0">
      <w:pPr>
        <w:jc w:val="both"/>
      </w:pPr>
    </w:p>
    <w:p w:rsidR="00D71996" w:rsidRDefault="00F21E52" w:rsidP="00E400B0">
      <w:pPr>
        <w:jc w:val="both"/>
      </w:pPr>
      <w:r>
        <w:t>Table 1</w:t>
      </w: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p w:rsidR="00D71996" w:rsidRDefault="00D71996" w:rsidP="00E400B0">
      <w:pPr>
        <w:jc w:val="both"/>
      </w:pPr>
    </w:p>
    <w:sectPr w:rsidR="00D71996" w:rsidSect="006C3DF9">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grammar="clean"/>
  <w:trackRevisions/>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C3DF9"/>
    <w:rsid w:val="00043510"/>
    <w:rsid w:val="00047399"/>
    <w:rsid w:val="00067939"/>
    <w:rsid w:val="00072BB9"/>
    <w:rsid w:val="000A0947"/>
    <w:rsid w:val="000A1966"/>
    <w:rsid w:val="000A1D73"/>
    <w:rsid w:val="000B68C9"/>
    <w:rsid w:val="000C66CD"/>
    <w:rsid w:val="000E0CB1"/>
    <w:rsid w:val="000E106C"/>
    <w:rsid w:val="000E2B1C"/>
    <w:rsid w:val="000F018D"/>
    <w:rsid w:val="000F6899"/>
    <w:rsid w:val="00102B39"/>
    <w:rsid w:val="00117FED"/>
    <w:rsid w:val="00122961"/>
    <w:rsid w:val="00130CE7"/>
    <w:rsid w:val="00131F25"/>
    <w:rsid w:val="00136270"/>
    <w:rsid w:val="0014348B"/>
    <w:rsid w:val="00155BA7"/>
    <w:rsid w:val="00176D89"/>
    <w:rsid w:val="001840A9"/>
    <w:rsid w:val="001926C4"/>
    <w:rsid w:val="001954D3"/>
    <w:rsid w:val="001A1792"/>
    <w:rsid w:val="001A4C95"/>
    <w:rsid w:val="001B0F5C"/>
    <w:rsid w:val="001C5677"/>
    <w:rsid w:val="001C7E89"/>
    <w:rsid w:val="001D5169"/>
    <w:rsid w:val="001E71B1"/>
    <w:rsid w:val="001F4B46"/>
    <w:rsid w:val="0020229F"/>
    <w:rsid w:val="00220815"/>
    <w:rsid w:val="002235A7"/>
    <w:rsid w:val="00226431"/>
    <w:rsid w:val="002410C9"/>
    <w:rsid w:val="002616F1"/>
    <w:rsid w:val="0028659B"/>
    <w:rsid w:val="002A1C1F"/>
    <w:rsid w:val="002B4F69"/>
    <w:rsid w:val="002D0F9F"/>
    <w:rsid w:val="002D3505"/>
    <w:rsid w:val="002E73A8"/>
    <w:rsid w:val="0030131E"/>
    <w:rsid w:val="00305DB5"/>
    <w:rsid w:val="0031300C"/>
    <w:rsid w:val="00326669"/>
    <w:rsid w:val="00331DF2"/>
    <w:rsid w:val="00353798"/>
    <w:rsid w:val="00356C64"/>
    <w:rsid w:val="00357AA4"/>
    <w:rsid w:val="0036539E"/>
    <w:rsid w:val="0037058D"/>
    <w:rsid w:val="003734A3"/>
    <w:rsid w:val="003837FD"/>
    <w:rsid w:val="003975B7"/>
    <w:rsid w:val="003A64A3"/>
    <w:rsid w:val="003C3A6B"/>
    <w:rsid w:val="003D0632"/>
    <w:rsid w:val="003D1C10"/>
    <w:rsid w:val="003D4A11"/>
    <w:rsid w:val="003E3624"/>
    <w:rsid w:val="003F23BF"/>
    <w:rsid w:val="004404BA"/>
    <w:rsid w:val="00444A2D"/>
    <w:rsid w:val="00445019"/>
    <w:rsid w:val="00453E96"/>
    <w:rsid w:val="00462C45"/>
    <w:rsid w:val="00474378"/>
    <w:rsid w:val="004808AA"/>
    <w:rsid w:val="00485D8F"/>
    <w:rsid w:val="00491E61"/>
    <w:rsid w:val="004922DD"/>
    <w:rsid w:val="00495AA3"/>
    <w:rsid w:val="00496056"/>
    <w:rsid w:val="00496F0F"/>
    <w:rsid w:val="004A4103"/>
    <w:rsid w:val="004A646A"/>
    <w:rsid w:val="004C11C8"/>
    <w:rsid w:val="004E4375"/>
    <w:rsid w:val="00507938"/>
    <w:rsid w:val="00525845"/>
    <w:rsid w:val="00544F57"/>
    <w:rsid w:val="00552639"/>
    <w:rsid w:val="00553F94"/>
    <w:rsid w:val="005606F6"/>
    <w:rsid w:val="005642B3"/>
    <w:rsid w:val="005651BB"/>
    <w:rsid w:val="00565D03"/>
    <w:rsid w:val="00565FC8"/>
    <w:rsid w:val="0056745D"/>
    <w:rsid w:val="0057114B"/>
    <w:rsid w:val="00587266"/>
    <w:rsid w:val="00591E72"/>
    <w:rsid w:val="005A4F6A"/>
    <w:rsid w:val="005B5013"/>
    <w:rsid w:val="005C5D2F"/>
    <w:rsid w:val="005E5BA5"/>
    <w:rsid w:val="0061490E"/>
    <w:rsid w:val="00620EFC"/>
    <w:rsid w:val="006214C5"/>
    <w:rsid w:val="00631759"/>
    <w:rsid w:val="006324FE"/>
    <w:rsid w:val="00635B34"/>
    <w:rsid w:val="006476C4"/>
    <w:rsid w:val="00663018"/>
    <w:rsid w:val="006708FD"/>
    <w:rsid w:val="00674B62"/>
    <w:rsid w:val="00682F6F"/>
    <w:rsid w:val="006879C9"/>
    <w:rsid w:val="0069445D"/>
    <w:rsid w:val="006A10AE"/>
    <w:rsid w:val="006A43F7"/>
    <w:rsid w:val="006C0010"/>
    <w:rsid w:val="006C0168"/>
    <w:rsid w:val="006C3DF9"/>
    <w:rsid w:val="006D41BC"/>
    <w:rsid w:val="006E1DBD"/>
    <w:rsid w:val="006E20E8"/>
    <w:rsid w:val="006E3FB1"/>
    <w:rsid w:val="006F004D"/>
    <w:rsid w:val="006F0A79"/>
    <w:rsid w:val="006F168F"/>
    <w:rsid w:val="00715AA3"/>
    <w:rsid w:val="00716A02"/>
    <w:rsid w:val="00722605"/>
    <w:rsid w:val="0073422C"/>
    <w:rsid w:val="00741EE7"/>
    <w:rsid w:val="00744699"/>
    <w:rsid w:val="007475E8"/>
    <w:rsid w:val="00757B73"/>
    <w:rsid w:val="00757BB4"/>
    <w:rsid w:val="00790827"/>
    <w:rsid w:val="00790B2D"/>
    <w:rsid w:val="00794177"/>
    <w:rsid w:val="007B7A64"/>
    <w:rsid w:val="007D5F37"/>
    <w:rsid w:val="007F07CF"/>
    <w:rsid w:val="007F67AE"/>
    <w:rsid w:val="00801975"/>
    <w:rsid w:val="0081344E"/>
    <w:rsid w:val="00825D97"/>
    <w:rsid w:val="00846D46"/>
    <w:rsid w:val="0084787E"/>
    <w:rsid w:val="008615D4"/>
    <w:rsid w:val="0087265A"/>
    <w:rsid w:val="00875D13"/>
    <w:rsid w:val="00886E27"/>
    <w:rsid w:val="008950F2"/>
    <w:rsid w:val="008A1580"/>
    <w:rsid w:val="008B326A"/>
    <w:rsid w:val="008B7A3C"/>
    <w:rsid w:val="008D5B22"/>
    <w:rsid w:val="008E556B"/>
    <w:rsid w:val="008F660B"/>
    <w:rsid w:val="008F6F99"/>
    <w:rsid w:val="00903E51"/>
    <w:rsid w:val="009118AE"/>
    <w:rsid w:val="00912CD2"/>
    <w:rsid w:val="00916885"/>
    <w:rsid w:val="00917673"/>
    <w:rsid w:val="00917F7F"/>
    <w:rsid w:val="009230B3"/>
    <w:rsid w:val="00923DC5"/>
    <w:rsid w:val="00927879"/>
    <w:rsid w:val="00933B0C"/>
    <w:rsid w:val="00945E35"/>
    <w:rsid w:val="0098384F"/>
    <w:rsid w:val="00983F18"/>
    <w:rsid w:val="009864DA"/>
    <w:rsid w:val="009902F8"/>
    <w:rsid w:val="009A18DA"/>
    <w:rsid w:val="009A5B35"/>
    <w:rsid w:val="009B1BBB"/>
    <w:rsid w:val="009C0223"/>
    <w:rsid w:val="009D0CB1"/>
    <w:rsid w:val="009D21DC"/>
    <w:rsid w:val="009D2DAB"/>
    <w:rsid w:val="009D7BC8"/>
    <w:rsid w:val="00A003C6"/>
    <w:rsid w:val="00A0174C"/>
    <w:rsid w:val="00A05EAE"/>
    <w:rsid w:val="00A0667E"/>
    <w:rsid w:val="00A06F1A"/>
    <w:rsid w:val="00A122D4"/>
    <w:rsid w:val="00A31786"/>
    <w:rsid w:val="00A43541"/>
    <w:rsid w:val="00A56AA4"/>
    <w:rsid w:val="00A64665"/>
    <w:rsid w:val="00A670F7"/>
    <w:rsid w:val="00A67810"/>
    <w:rsid w:val="00A67F92"/>
    <w:rsid w:val="00A70D23"/>
    <w:rsid w:val="00A86086"/>
    <w:rsid w:val="00AA3033"/>
    <w:rsid w:val="00AB7088"/>
    <w:rsid w:val="00AD76E0"/>
    <w:rsid w:val="00AE3F4E"/>
    <w:rsid w:val="00B03232"/>
    <w:rsid w:val="00B03D91"/>
    <w:rsid w:val="00B13CAE"/>
    <w:rsid w:val="00B1504E"/>
    <w:rsid w:val="00B17041"/>
    <w:rsid w:val="00B27BB8"/>
    <w:rsid w:val="00B3223E"/>
    <w:rsid w:val="00B65EAA"/>
    <w:rsid w:val="00B72944"/>
    <w:rsid w:val="00B74A48"/>
    <w:rsid w:val="00B762EE"/>
    <w:rsid w:val="00B77475"/>
    <w:rsid w:val="00B91EA7"/>
    <w:rsid w:val="00BB125B"/>
    <w:rsid w:val="00BB6FCC"/>
    <w:rsid w:val="00BB78D8"/>
    <w:rsid w:val="00BC56B9"/>
    <w:rsid w:val="00BD23C2"/>
    <w:rsid w:val="00BE5573"/>
    <w:rsid w:val="00BE6EC5"/>
    <w:rsid w:val="00C00878"/>
    <w:rsid w:val="00C01284"/>
    <w:rsid w:val="00C27D18"/>
    <w:rsid w:val="00C30A89"/>
    <w:rsid w:val="00C3220C"/>
    <w:rsid w:val="00C36FBA"/>
    <w:rsid w:val="00C52EE3"/>
    <w:rsid w:val="00C54AA8"/>
    <w:rsid w:val="00C550A2"/>
    <w:rsid w:val="00C60076"/>
    <w:rsid w:val="00C602C4"/>
    <w:rsid w:val="00C65882"/>
    <w:rsid w:val="00C72EE0"/>
    <w:rsid w:val="00C768DE"/>
    <w:rsid w:val="00C76C87"/>
    <w:rsid w:val="00C826BB"/>
    <w:rsid w:val="00CB65CF"/>
    <w:rsid w:val="00CC0507"/>
    <w:rsid w:val="00CD59C6"/>
    <w:rsid w:val="00CD744B"/>
    <w:rsid w:val="00CF4034"/>
    <w:rsid w:val="00D13866"/>
    <w:rsid w:val="00D466BE"/>
    <w:rsid w:val="00D54435"/>
    <w:rsid w:val="00D70F04"/>
    <w:rsid w:val="00D71996"/>
    <w:rsid w:val="00D80520"/>
    <w:rsid w:val="00D8072A"/>
    <w:rsid w:val="00D9581A"/>
    <w:rsid w:val="00D975ED"/>
    <w:rsid w:val="00D97D78"/>
    <w:rsid w:val="00DB02E6"/>
    <w:rsid w:val="00DB78A5"/>
    <w:rsid w:val="00DC138B"/>
    <w:rsid w:val="00DC6BBF"/>
    <w:rsid w:val="00DE1365"/>
    <w:rsid w:val="00DE65A5"/>
    <w:rsid w:val="00DF086F"/>
    <w:rsid w:val="00DF2492"/>
    <w:rsid w:val="00E1286B"/>
    <w:rsid w:val="00E13B67"/>
    <w:rsid w:val="00E1625C"/>
    <w:rsid w:val="00E400B0"/>
    <w:rsid w:val="00E43758"/>
    <w:rsid w:val="00E51041"/>
    <w:rsid w:val="00E70227"/>
    <w:rsid w:val="00E713DB"/>
    <w:rsid w:val="00E779BA"/>
    <w:rsid w:val="00E80147"/>
    <w:rsid w:val="00E872BF"/>
    <w:rsid w:val="00E91635"/>
    <w:rsid w:val="00E9296C"/>
    <w:rsid w:val="00EA5D77"/>
    <w:rsid w:val="00EA6890"/>
    <w:rsid w:val="00ED2389"/>
    <w:rsid w:val="00ED7A6A"/>
    <w:rsid w:val="00EF1C33"/>
    <w:rsid w:val="00EF3ED4"/>
    <w:rsid w:val="00EF7EA2"/>
    <w:rsid w:val="00F02B83"/>
    <w:rsid w:val="00F037F0"/>
    <w:rsid w:val="00F21E52"/>
    <w:rsid w:val="00F34B25"/>
    <w:rsid w:val="00F412EE"/>
    <w:rsid w:val="00F42791"/>
    <w:rsid w:val="00F64B39"/>
    <w:rsid w:val="00F653FE"/>
    <w:rsid w:val="00F75F9E"/>
    <w:rsid w:val="00F905E5"/>
    <w:rsid w:val="00F92CC3"/>
    <w:rsid w:val="00F97A5C"/>
    <w:rsid w:val="00FA09AB"/>
    <w:rsid w:val="00FA46B0"/>
    <w:rsid w:val="00FA71D9"/>
    <w:rsid w:val="00FB1F34"/>
    <w:rsid w:val="00FB6179"/>
    <w:rsid w:val="00FE6B9A"/>
  </w:rsids>
  <m:mathPr>
    <m:mathFont m:val="Impact"/>
    <m:brkBin m:val="before"/>
    <m:brkBinSub m:val="--"/>
    <m:smallFrac m:val="off"/>
    <m:dispDef m:val="off"/>
    <m:lMargin m:val="0"/>
    <m:rMargin m:val="0"/>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style w:type="paragraph" w:default="1" w:styleId="Normal">
    <w:name w:val="Normal"/>
    <w:qFormat/>
    <w:rsid w:val="009553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unhideWhenUsed/>
    <w:rsid w:val="00D9581A"/>
    <w:rPr>
      <w:rFonts w:ascii="Lucida Grande" w:hAnsi="Lucida Grande"/>
      <w:sz w:val="18"/>
      <w:szCs w:val="18"/>
    </w:rPr>
  </w:style>
  <w:style w:type="character" w:customStyle="1" w:styleId="BalloonTextChar">
    <w:name w:val="Balloon Text Char"/>
    <w:basedOn w:val="DefaultParagraphFont"/>
    <w:link w:val="BalloonText"/>
    <w:uiPriority w:val="99"/>
    <w:rsid w:val="00D9581A"/>
    <w:rPr>
      <w:rFonts w:ascii="Lucida Grande" w:hAnsi="Lucida Grande"/>
      <w:sz w:val="18"/>
      <w:szCs w:val="18"/>
    </w:rPr>
  </w:style>
  <w:style w:type="character" w:styleId="CommentReference">
    <w:name w:val="annotation reference"/>
    <w:basedOn w:val="DefaultParagraphFont"/>
    <w:rsid w:val="00D9581A"/>
    <w:rPr>
      <w:sz w:val="18"/>
      <w:szCs w:val="18"/>
    </w:rPr>
  </w:style>
  <w:style w:type="paragraph" w:styleId="CommentText">
    <w:name w:val="annotation text"/>
    <w:basedOn w:val="Normal"/>
    <w:link w:val="CommentTextChar"/>
    <w:rsid w:val="00D9581A"/>
  </w:style>
  <w:style w:type="character" w:customStyle="1" w:styleId="CommentTextChar">
    <w:name w:val="Comment Text Char"/>
    <w:basedOn w:val="DefaultParagraphFont"/>
    <w:link w:val="CommentText"/>
    <w:rsid w:val="00D9581A"/>
  </w:style>
  <w:style w:type="paragraph" w:styleId="CommentSubject">
    <w:name w:val="annotation subject"/>
    <w:basedOn w:val="CommentText"/>
    <w:next w:val="CommentText"/>
    <w:link w:val="CommentSubjectChar"/>
    <w:rsid w:val="00D9581A"/>
    <w:rPr>
      <w:b/>
      <w:bCs/>
      <w:sz w:val="20"/>
      <w:szCs w:val="20"/>
    </w:rPr>
  </w:style>
  <w:style w:type="character" w:customStyle="1" w:styleId="CommentSubjectChar">
    <w:name w:val="Comment Subject Char"/>
    <w:basedOn w:val="CommentTextChar"/>
    <w:link w:val="CommentSubject"/>
    <w:rsid w:val="00D9581A"/>
    <w:rPr>
      <w:b/>
      <w:bCs/>
      <w:sz w:val="20"/>
      <w:szCs w:val="20"/>
    </w:rPr>
  </w:style>
  <w:style w:type="table" w:styleId="TableGrid">
    <w:name w:val="Table Grid"/>
    <w:basedOn w:val="TableNormal"/>
    <w:rsid w:val="00DC1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228946">
      <w:bodyDiv w:val="1"/>
      <w:marLeft w:val="0"/>
      <w:marRight w:val="0"/>
      <w:marTop w:val="0"/>
      <w:marBottom w:val="0"/>
      <w:divBdr>
        <w:top w:val="none" w:sz="0" w:space="0" w:color="auto"/>
        <w:left w:val="none" w:sz="0" w:space="0" w:color="auto"/>
        <w:bottom w:val="none" w:sz="0" w:space="0" w:color="auto"/>
        <w:right w:val="none" w:sz="0" w:space="0" w:color="auto"/>
      </w:divBdr>
      <w:divsChild>
        <w:div w:id="972366427">
          <w:marLeft w:val="0"/>
          <w:marRight w:val="0"/>
          <w:marTop w:val="0"/>
          <w:marBottom w:val="0"/>
          <w:divBdr>
            <w:top w:val="none" w:sz="0" w:space="0" w:color="auto"/>
            <w:left w:val="none" w:sz="0" w:space="0" w:color="auto"/>
            <w:bottom w:val="none" w:sz="0" w:space="0" w:color="auto"/>
            <w:right w:val="none" w:sz="0" w:space="0" w:color="auto"/>
          </w:divBdr>
          <w:divsChild>
            <w:div w:id="1489445915">
              <w:marLeft w:val="0"/>
              <w:marRight w:val="0"/>
              <w:marTop w:val="0"/>
              <w:marBottom w:val="0"/>
              <w:divBdr>
                <w:top w:val="none" w:sz="0" w:space="0" w:color="auto"/>
                <w:left w:val="none" w:sz="0" w:space="0" w:color="auto"/>
                <w:bottom w:val="none" w:sz="0" w:space="0" w:color="auto"/>
                <w:right w:val="none" w:sz="0" w:space="0" w:color="auto"/>
              </w:divBdr>
              <w:divsChild>
                <w:div w:id="12463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5176">
      <w:bodyDiv w:val="1"/>
      <w:marLeft w:val="0"/>
      <w:marRight w:val="0"/>
      <w:marTop w:val="0"/>
      <w:marBottom w:val="0"/>
      <w:divBdr>
        <w:top w:val="none" w:sz="0" w:space="0" w:color="auto"/>
        <w:left w:val="none" w:sz="0" w:space="0" w:color="auto"/>
        <w:bottom w:val="none" w:sz="0" w:space="0" w:color="auto"/>
        <w:right w:val="none" w:sz="0" w:space="0" w:color="auto"/>
      </w:divBdr>
      <w:divsChild>
        <w:div w:id="1772162480">
          <w:marLeft w:val="0"/>
          <w:marRight w:val="0"/>
          <w:marTop w:val="0"/>
          <w:marBottom w:val="0"/>
          <w:divBdr>
            <w:top w:val="none" w:sz="0" w:space="0" w:color="auto"/>
            <w:left w:val="none" w:sz="0" w:space="0" w:color="auto"/>
            <w:bottom w:val="none" w:sz="0" w:space="0" w:color="auto"/>
            <w:right w:val="none" w:sz="0" w:space="0" w:color="auto"/>
          </w:divBdr>
          <w:divsChild>
            <w:div w:id="1936596890">
              <w:marLeft w:val="0"/>
              <w:marRight w:val="0"/>
              <w:marTop w:val="0"/>
              <w:marBottom w:val="0"/>
              <w:divBdr>
                <w:top w:val="none" w:sz="0" w:space="0" w:color="auto"/>
                <w:left w:val="none" w:sz="0" w:space="0" w:color="auto"/>
                <w:bottom w:val="none" w:sz="0" w:space="0" w:color="auto"/>
                <w:right w:val="none" w:sz="0" w:space="0" w:color="auto"/>
              </w:divBdr>
              <w:divsChild>
                <w:div w:id="13902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04226">
      <w:bodyDiv w:val="1"/>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1540390157">
              <w:marLeft w:val="0"/>
              <w:marRight w:val="0"/>
              <w:marTop w:val="0"/>
              <w:marBottom w:val="0"/>
              <w:divBdr>
                <w:top w:val="none" w:sz="0" w:space="0" w:color="auto"/>
                <w:left w:val="none" w:sz="0" w:space="0" w:color="auto"/>
                <w:bottom w:val="none" w:sz="0" w:space="0" w:color="auto"/>
                <w:right w:val="none" w:sz="0" w:space="0" w:color="auto"/>
              </w:divBdr>
              <w:divsChild>
                <w:div w:id="2479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7921">
      <w:bodyDiv w:val="1"/>
      <w:marLeft w:val="0"/>
      <w:marRight w:val="0"/>
      <w:marTop w:val="0"/>
      <w:marBottom w:val="0"/>
      <w:divBdr>
        <w:top w:val="none" w:sz="0" w:space="0" w:color="auto"/>
        <w:left w:val="none" w:sz="0" w:space="0" w:color="auto"/>
        <w:bottom w:val="none" w:sz="0" w:space="0" w:color="auto"/>
        <w:right w:val="none" w:sz="0" w:space="0" w:color="auto"/>
      </w:divBdr>
      <w:divsChild>
        <w:div w:id="1873499023">
          <w:marLeft w:val="0"/>
          <w:marRight w:val="0"/>
          <w:marTop w:val="0"/>
          <w:marBottom w:val="0"/>
          <w:divBdr>
            <w:top w:val="none" w:sz="0" w:space="0" w:color="auto"/>
            <w:left w:val="none" w:sz="0" w:space="0" w:color="auto"/>
            <w:bottom w:val="none" w:sz="0" w:space="0" w:color="auto"/>
            <w:right w:val="none" w:sz="0" w:space="0" w:color="auto"/>
          </w:divBdr>
          <w:divsChild>
            <w:div w:id="2115861662">
              <w:marLeft w:val="0"/>
              <w:marRight w:val="0"/>
              <w:marTop w:val="0"/>
              <w:marBottom w:val="0"/>
              <w:divBdr>
                <w:top w:val="none" w:sz="0" w:space="0" w:color="auto"/>
                <w:left w:val="none" w:sz="0" w:space="0" w:color="auto"/>
                <w:bottom w:val="none" w:sz="0" w:space="0" w:color="auto"/>
                <w:right w:val="none" w:sz="0" w:space="0" w:color="auto"/>
              </w:divBdr>
              <w:divsChild>
                <w:div w:id="792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7254">
      <w:bodyDiv w:val="1"/>
      <w:marLeft w:val="0"/>
      <w:marRight w:val="0"/>
      <w:marTop w:val="0"/>
      <w:marBottom w:val="0"/>
      <w:divBdr>
        <w:top w:val="none" w:sz="0" w:space="0" w:color="auto"/>
        <w:left w:val="none" w:sz="0" w:space="0" w:color="auto"/>
        <w:bottom w:val="none" w:sz="0" w:space="0" w:color="auto"/>
        <w:right w:val="none" w:sz="0" w:space="0" w:color="auto"/>
      </w:divBdr>
      <w:divsChild>
        <w:div w:id="1490831516">
          <w:marLeft w:val="0"/>
          <w:marRight w:val="0"/>
          <w:marTop w:val="0"/>
          <w:marBottom w:val="0"/>
          <w:divBdr>
            <w:top w:val="none" w:sz="0" w:space="0" w:color="auto"/>
            <w:left w:val="none" w:sz="0" w:space="0" w:color="auto"/>
            <w:bottom w:val="none" w:sz="0" w:space="0" w:color="auto"/>
            <w:right w:val="none" w:sz="0" w:space="0" w:color="auto"/>
          </w:divBdr>
          <w:divsChild>
            <w:div w:id="451215522">
              <w:marLeft w:val="0"/>
              <w:marRight w:val="0"/>
              <w:marTop w:val="0"/>
              <w:marBottom w:val="0"/>
              <w:divBdr>
                <w:top w:val="none" w:sz="0" w:space="0" w:color="auto"/>
                <w:left w:val="none" w:sz="0" w:space="0" w:color="auto"/>
                <w:bottom w:val="none" w:sz="0" w:space="0" w:color="auto"/>
                <w:right w:val="none" w:sz="0" w:space="0" w:color="auto"/>
              </w:divBdr>
              <w:divsChild>
                <w:div w:id="4781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43495">
      <w:bodyDiv w:val="1"/>
      <w:marLeft w:val="0"/>
      <w:marRight w:val="0"/>
      <w:marTop w:val="0"/>
      <w:marBottom w:val="0"/>
      <w:divBdr>
        <w:top w:val="none" w:sz="0" w:space="0" w:color="auto"/>
        <w:left w:val="none" w:sz="0" w:space="0" w:color="auto"/>
        <w:bottom w:val="none" w:sz="0" w:space="0" w:color="auto"/>
        <w:right w:val="none" w:sz="0" w:space="0" w:color="auto"/>
      </w:divBdr>
      <w:divsChild>
        <w:div w:id="1380402185">
          <w:marLeft w:val="0"/>
          <w:marRight w:val="0"/>
          <w:marTop w:val="0"/>
          <w:marBottom w:val="0"/>
          <w:divBdr>
            <w:top w:val="none" w:sz="0" w:space="0" w:color="auto"/>
            <w:left w:val="none" w:sz="0" w:space="0" w:color="auto"/>
            <w:bottom w:val="none" w:sz="0" w:space="0" w:color="auto"/>
            <w:right w:val="none" w:sz="0" w:space="0" w:color="auto"/>
          </w:divBdr>
          <w:divsChild>
            <w:div w:id="81225030">
              <w:marLeft w:val="0"/>
              <w:marRight w:val="0"/>
              <w:marTop w:val="0"/>
              <w:marBottom w:val="0"/>
              <w:divBdr>
                <w:top w:val="none" w:sz="0" w:space="0" w:color="auto"/>
                <w:left w:val="none" w:sz="0" w:space="0" w:color="auto"/>
                <w:bottom w:val="none" w:sz="0" w:space="0" w:color="auto"/>
                <w:right w:val="none" w:sz="0" w:space="0" w:color="auto"/>
              </w:divBdr>
              <w:divsChild>
                <w:div w:id="1339430343">
                  <w:marLeft w:val="0"/>
                  <w:marRight w:val="0"/>
                  <w:marTop w:val="0"/>
                  <w:marBottom w:val="0"/>
                  <w:divBdr>
                    <w:top w:val="none" w:sz="0" w:space="0" w:color="auto"/>
                    <w:left w:val="none" w:sz="0" w:space="0" w:color="auto"/>
                    <w:bottom w:val="none" w:sz="0" w:space="0" w:color="auto"/>
                    <w:right w:val="none" w:sz="0" w:space="0" w:color="auto"/>
                  </w:divBdr>
                  <w:divsChild>
                    <w:div w:id="1317220541">
                      <w:marLeft w:val="0"/>
                      <w:marRight w:val="0"/>
                      <w:marTop w:val="0"/>
                      <w:marBottom w:val="0"/>
                      <w:divBdr>
                        <w:top w:val="none" w:sz="0" w:space="0" w:color="auto"/>
                        <w:left w:val="none" w:sz="0" w:space="0" w:color="auto"/>
                        <w:bottom w:val="none" w:sz="0" w:space="0" w:color="auto"/>
                        <w:right w:val="none" w:sz="0" w:space="0" w:color="auto"/>
                      </w:divBdr>
                    </w:div>
                    <w:div w:id="1212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499260">
      <w:bodyDiv w:val="1"/>
      <w:marLeft w:val="0"/>
      <w:marRight w:val="0"/>
      <w:marTop w:val="0"/>
      <w:marBottom w:val="0"/>
      <w:divBdr>
        <w:top w:val="none" w:sz="0" w:space="0" w:color="auto"/>
        <w:left w:val="none" w:sz="0" w:space="0" w:color="auto"/>
        <w:bottom w:val="none" w:sz="0" w:space="0" w:color="auto"/>
        <w:right w:val="none" w:sz="0" w:space="0" w:color="auto"/>
      </w:divBdr>
      <w:divsChild>
        <w:div w:id="1270694815">
          <w:marLeft w:val="0"/>
          <w:marRight w:val="0"/>
          <w:marTop w:val="0"/>
          <w:marBottom w:val="0"/>
          <w:divBdr>
            <w:top w:val="none" w:sz="0" w:space="0" w:color="auto"/>
            <w:left w:val="none" w:sz="0" w:space="0" w:color="auto"/>
            <w:bottom w:val="none" w:sz="0" w:space="0" w:color="auto"/>
            <w:right w:val="none" w:sz="0" w:space="0" w:color="auto"/>
          </w:divBdr>
          <w:divsChild>
            <w:div w:id="798495547">
              <w:marLeft w:val="0"/>
              <w:marRight w:val="0"/>
              <w:marTop w:val="0"/>
              <w:marBottom w:val="0"/>
              <w:divBdr>
                <w:top w:val="none" w:sz="0" w:space="0" w:color="auto"/>
                <w:left w:val="none" w:sz="0" w:space="0" w:color="auto"/>
                <w:bottom w:val="none" w:sz="0" w:space="0" w:color="auto"/>
                <w:right w:val="none" w:sz="0" w:space="0" w:color="auto"/>
              </w:divBdr>
              <w:divsChild>
                <w:div w:id="1252740733">
                  <w:marLeft w:val="0"/>
                  <w:marRight w:val="0"/>
                  <w:marTop w:val="0"/>
                  <w:marBottom w:val="0"/>
                  <w:divBdr>
                    <w:top w:val="none" w:sz="0" w:space="0" w:color="auto"/>
                    <w:left w:val="none" w:sz="0" w:space="0" w:color="auto"/>
                    <w:bottom w:val="none" w:sz="0" w:space="0" w:color="auto"/>
                    <w:right w:val="none" w:sz="0" w:space="0" w:color="auto"/>
                  </w:divBdr>
                  <w:divsChild>
                    <w:div w:id="15751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5447">
      <w:bodyDiv w:val="1"/>
      <w:marLeft w:val="0"/>
      <w:marRight w:val="0"/>
      <w:marTop w:val="0"/>
      <w:marBottom w:val="0"/>
      <w:divBdr>
        <w:top w:val="none" w:sz="0" w:space="0" w:color="auto"/>
        <w:left w:val="none" w:sz="0" w:space="0" w:color="auto"/>
        <w:bottom w:val="none" w:sz="0" w:space="0" w:color="auto"/>
        <w:right w:val="none" w:sz="0" w:space="0" w:color="auto"/>
      </w:divBdr>
      <w:divsChild>
        <w:div w:id="2077780100">
          <w:marLeft w:val="0"/>
          <w:marRight w:val="0"/>
          <w:marTop w:val="0"/>
          <w:marBottom w:val="0"/>
          <w:divBdr>
            <w:top w:val="none" w:sz="0" w:space="0" w:color="auto"/>
            <w:left w:val="none" w:sz="0" w:space="0" w:color="auto"/>
            <w:bottom w:val="none" w:sz="0" w:space="0" w:color="auto"/>
            <w:right w:val="none" w:sz="0" w:space="0" w:color="auto"/>
          </w:divBdr>
          <w:divsChild>
            <w:div w:id="1922909575">
              <w:marLeft w:val="0"/>
              <w:marRight w:val="0"/>
              <w:marTop w:val="0"/>
              <w:marBottom w:val="0"/>
              <w:divBdr>
                <w:top w:val="none" w:sz="0" w:space="0" w:color="auto"/>
                <w:left w:val="none" w:sz="0" w:space="0" w:color="auto"/>
                <w:bottom w:val="none" w:sz="0" w:space="0" w:color="auto"/>
                <w:right w:val="none" w:sz="0" w:space="0" w:color="auto"/>
              </w:divBdr>
              <w:divsChild>
                <w:div w:id="421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16455">
      <w:bodyDiv w:val="1"/>
      <w:marLeft w:val="0"/>
      <w:marRight w:val="0"/>
      <w:marTop w:val="0"/>
      <w:marBottom w:val="0"/>
      <w:divBdr>
        <w:top w:val="none" w:sz="0" w:space="0" w:color="auto"/>
        <w:left w:val="none" w:sz="0" w:space="0" w:color="auto"/>
        <w:bottom w:val="none" w:sz="0" w:space="0" w:color="auto"/>
        <w:right w:val="none" w:sz="0" w:space="0" w:color="auto"/>
      </w:divBdr>
      <w:divsChild>
        <w:div w:id="1235160917">
          <w:marLeft w:val="0"/>
          <w:marRight w:val="0"/>
          <w:marTop w:val="0"/>
          <w:marBottom w:val="0"/>
          <w:divBdr>
            <w:top w:val="none" w:sz="0" w:space="0" w:color="auto"/>
            <w:left w:val="none" w:sz="0" w:space="0" w:color="auto"/>
            <w:bottom w:val="none" w:sz="0" w:space="0" w:color="auto"/>
            <w:right w:val="none" w:sz="0" w:space="0" w:color="auto"/>
          </w:divBdr>
          <w:divsChild>
            <w:div w:id="510149615">
              <w:marLeft w:val="0"/>
              <w:marRight w:val="0"/>
              <w:marTop w:val="0"/>
              <w:marBottom w:val="0"/>
              <w:divBdr>
                <w:top w:val="none" w:sz="0" w:space="0" w:color="auto"/>
                <w:left w:val="none" w:sz="0" w:space="0" w:color="auto"/>
                <w:bottom w:val="none" w:sz="0" w:space="0" w:color="auto"/>
                <w:right w:val="none" w:sz="0" w:space="0" w:color="auto"/>
              </w:divBdr>
              <w:divsChild>
                <w:div w:id="1520850844">
                  <w:marLeft w:val="0"/>
                  <w:marRight w:val="0"/>
                  <w:marTop w:val="0"/>
                  <w:marBottom w:val="0"/>
                  <w:divBdr>
                    <w:top w:val="none" w:sz="0" w:space="0" w:color="auto"/>
                    <w:left w:val="none" w:sz="0" w:space="0" w:color="auto"/>
                    <w:bottom w:val="none" w:sz="0" w:space="0" w:color="auto"/>
                    <w:right w:val="none" w:sz="0" w:space="0" w:color="auto"/>
                  </w:divBdr>
                  <w:divsChild>
                    <w:div w:id="7245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84515">
      <w:bodyDiv w:val="1"/>
      <w:marLeft w:val="0"/>
      <w:marRight w:val="0"/>
      <w:marTop w:val="0"/>
      <w:marBottom w:val="0"/>
      <w:divBdr>
        <w:top w:val="none" w:sz="0" w:space="0" w:color="auto"/>
        <w:left w:val="none" w:sz="0" w:space="0" w:color="auto"/>
        <w:bottom w:val="none" w:sz="0" w:space="0" w:color="auto"/>
        <w:right w:val="none" w:sz="0" w:space="0" w:color="auto"/>
      </w:divBdr>
      <w:divsChild>
        <w:div w:id="1724594098">
          <w:marLeft w:val="0"/>
          <w:marRight w:val="0"/>
          <w:marTop w:val="0"/>
          <w:marBottom w:val="0"/>
          <w:divBdr>
            <w:top w:val="none" w:sz="0" w:space="0" w:color="auto"/>
            <w:left w:val="none" w:sz="0" w:space="0" w:color="auto"/>
            <w:bottom w:val="none" w:sz="0" w:space="0" w:color="auto"/>
            <w:right w:val="none" w:sz="0" w:space="0" w:color="auto"/>
          </w:divBdr>
          <w:divsChild>
            <w:div w:id="673531705">
              <w:marLeft w:val="0"/>
              <w:marRight w:val="0"/>
              <w:marTop w:val="0"/>
              <w:marBottom w:val="0"/>
              <w:divBdr>
                <w:top w:val="none" w:sz="0" w:space="0" w:color="auto"/>
                <w:left w:val="none" w:sz="0" w:space="0" w:color="auto"/>
                <w:bottom w:val="none" w:sz="0" w:space="0" w:color="auto"/>
                <w:right w:val="none" w:sz="0" w:space="0" w:color="auto"/>
              </w:divBdr>
              <w:divsChild>
                <w:div w:id="14372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63447">
      <w:bodyDiv w:val="1"/>
      <w:marLeft w:val="0"/>
      <w:marRight w:val="0"/>
      <w:marTop w:val="0"/>
      <w:marBottom w:val="0"/>
      <w:divBdr>
        <w:top w:val="none" w:sz="0" w:space="0" w:color="auto"/>
        <w:left w:val="none" w:sz="0" w:space="0" w:color="auto"/>
        <w:bottom w:val="none" w:sz="0" w:space="0" w:color="auto"/>
        <w:right w:val="none" w:sz="0" w:space="0" w:color="auto"/>
      </w:divBdr>
      <w:divsChild>
        <w:div w:id="105854815">
          <w:marLeft w:val="0"/>
          <w:marRight w:val="0"/>
          <w:marTop w:val="0"/>
          <w:marBottom w:val="0"/>
          <w:divBdr>
            <w:top w:val="none" w:sz="0" w:space="0" w:color="auto"/>
            <w:left w:val="none" w:sz="0" w:space="0" w:color="auto"/>
            <w:bottom w:val="none" w:sz="0" w:space="0" w:color="auto"/>
            <w:right w:val="none" w:sz="0" w:space="0" w:color="auto"/>
          </w:divBdr>
          <w:divsChild>
            <w:div w:id="1912428203">
              <w:marLeft w:val="0"/>
              <w:marRight w:val="0"/>
              <w:marTop w:val="0"/>
              <w:marBottom w:val="0"/>
              <w:divBdr>
                <w:top w:val="none" w:sz="0" w:space="0" w:color="auto"/>
                <w:left w:val="none" w:sz="0" w:space="0" w:color="auto"/>
                <w:bottom w:val="none" w:sz="0" w:space="0" w:color="auto"/>
                <w:right w:val="none" w:sz="0" w:space="0" w:color="auto"/>
              </w:divBdr>
              <w:divsChild>
                <w:div w:id="18533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5707">
      <w:bodyDiv w:val="1"/>
      <w:marLeft w:val="0"/>
      <w:marRight w:val="0"/>
      <w:marTop w:val="0"/>
      <w:marBottom w:val="0"/>
      <w:divBdr>
        <w:top w:val="none" w:sz="0" w:space="0" w:color="auto"/>
        <w:left w:val="none" w:sz="0" w:space="0" w:color="auto"/>
        <w:bottom w:val="none" w:sz="0" w:space="0" w:color="auto"/>
        <w:right w:val="none" w:sz="0" w:space="0" w:color="auto"/>
      </w:divBdr>
      <w:divsChild>
        <w:div w:id="1934123651">
          <w:marLeft w:val="0"/>
          <w:marRight w:val="0"/>
          <w:marTop w:val="0"/>
          <w:marBottom w:val="0"/>
          <w:divBdr>
            <w:top w:val="none" w:sz="0" w:space="0" w:color="auto"/>
            <w:left w:val="none" w:sz="0" w:space="0" w:color="auto"/>
            <w:bottom w:val="none" w:sz="0" w:space="0" w:color="auto"/>
            <w:right w:val="none" w:sz="0" w:space="0" w:color="auto"/>
          </w:divBdr>
          <w:divsChild>
            <w:div w:id="425464002">
              <w:marLeft w:val="0"/>
              <w:marRight w:val="0"/>
              <w:marTop w:val="0"/>
              <w:marBottom w:val="0"/>
              <w:divBdr>
                <w:top w:val="none" w:sz="0" w:space="0" w:color="auto"/>
                <w:left w:val="none" w:sz="0" w:space="0" w:color="auto"/>
                <w:bottom w:val="none" w:sz="0" w:space="0" w:color="auto"/>
                <w:right w:val="none" w:sz="0" w:space="0" w:color="auto"/>
              </w:divBdr>
              <w:divsChild>
                <w:div w:id="1987084124">
                  <w:marLeft w:val="0"/>
                  <w:marRight w:val="0"/>
                  <w:marTop w:val="0"/>
                  <w:marBottom w:val="0"/>
                  <w:divBdr>
                    <w:top w:val="none" w:sz="0" w:space="0" w:color="auto"/>
                    <w:left w:val="none" w:sz="0" w:space="0" w:color="auto"/>
                    <w:bottom w:val="none" w:sz="0" w:space="0" w:color="auto"/>
                    <w:right w:val="none" w:sz="0" w:space="0" w:color="auto"/>
                  </w:divBdr>
                  <w:divsChild>
                    <w:div w:id="461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83686">
      <w:bodyDiv w:val="1"/>
      <w:marLeft w:val="0"/>
      <w:marRight w:val="0"/>
      <w:marTop w:val="0"/>
      <w:marBottom w:val="0"/>
      <w:divBdr>
        <w:top w:val="none" w:sz="0" w:space="0" w:color="auto"/>
        <w:left w:val="none" w:sz="0" w:space="0" w:color="auto"/>
        <w:bottom w:val="none" w:sz="0" w:space="0" w:color="auto"/>
        <w:right w:val="none" w:sz="0" w:space="0" w:color="auto"/>
      </w:divBdr>
      <w:divsChild>
        <w:div w:id="316809351">
          <w:marLeft w:val="0"/>
          <w:marRight w:val="0"/>
          <w:marTop w:val="0"/>
          <w:marBottom w:val="0"/>
          <w:divBdr>
            <w:top w:val="none" w:sz="0" w:space="0" w:color="auto"/>
            <w:left w:val="none" w:sz="0" w:space="0" w:color="auto"/>
            <w:bottom w:val="none" w:sz="0" w:space="0" w:color="auto"/>
            <w:right w:val="none" w:sz="0" w:space="0" w:color="auto"/>
          </w:divBdr>
          <w:divsChild>
            <w:div w:id="622931501">
              <w:marLeft w:val="0"/>
              <w:marRight w:val="0"/>
              <w:marTop w:val="0"/>
              <w:marBottom w:val="0"/>
              <w:divBdr>
                <w:top w:val="none" w:sz="0" w:space="0" w:color="auto"/>
                <w:left w:val="none" w:sz="0" w:space="0" w:color="auto"/>
                <w:bottom w:val="none" w:sz="0" w:space="0" w:color="auto"/>
                <w:right w:val="none" w:sz="0" w:space="0" w:color="auto"/>
              </w:divBdr>
              <w:divsChild>
                <w:div w:id="1789816594">
                  <w:marLeft w:val="0"/>
                  <w:marRight w:val="0"/>
                  <w:marTop w:val="0"/>
                  <w:marBottom w:val="0"/>
                  <w:divBdr>
                    <w:top w:val="none" w:sz="0" w:space="0" w:color="auto"/>
                    <w:left w:val="none" w:sz="0" w:space="0" w:color="auto"/>
                    <w:bottom w:val="none" w:sz="0" w:space="0" w:color="auto"/>
                    <w:right w:val="none" w:sz="0" w:space="0" w:color="auto"/>
                  </w:divBdr>
                  <w:divsChild>
                    <w:div w:id="14192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50466">
      <w:bodyDiv w:val="1"/>
      <w:marLeft w:val="0"/>
      <w:marRight w:val="0"/>
      <w:marTop w:val="0"/>
      <w:marBottom w:val="0"/>
      <w:divBdr>
        <w:top w:val="none" w:sz="0" w:space="0" w:color="auto"/>
        <w:left w:val="none" w:sz="0" w:space="0" w:color="auto"/>
        <w:bottom w:val="none" w:sz="0" w:space="0" w:color="auto"/>
        <w:right w:val="none" w:sz="0" w:space="0" w:color="auto"/>
      </w:divBdr>
      <w:divsChild>
        <w:div w:id="1612202896">
          <w:marLeft w:val="0"/>
          <w:marRight w:val="0"/>
          <w:marTop w:val="0"/>
          <w:marBottom w:val="0"/>
          <w:divBdr>
            <w:top w:val="none" w:sz="0" w:space="0" w:color="auto"/>
            <w:left w:val="none" w:sz="0" w:space="0" w:color="auto"/>
            <w:bottom w:val="none" w:sz="0" w:space="0" w:color="auto"/>
            <w:right w:val="none" w:sz="0" w:space="0" w:color="auto"/>
          </w:divBdr>
          <w:divsChild>
            <w:div w:id="345593434">
              <w:marLeft w:val="0"/>
              <w:marRight w:val="0"/>
              <w:marTop w:val="0"/>
              <w:marBottom w:val="0"/>
              <w:divBdr>
                <w:top w:val="none" w:sz="0" w:space="0" w:color="auto"/>
                <w:left w:val="none" w:sz="0" w:space="0" w:color="auto"/>
                <w:bottom w:val="none" w:sz="0" w:space="0" w:color="auto"/>
                <w:right w:val="none" w:sz="0" w:space="0" w:color="auto"/>
              </w:divBdr>
              <w:divsChild>
                <w:div w:id="8580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1121</TotalTime>
  <Pages>12</Pages>
  <Words>3127</Words>
  <Characters>17827</Characters>
  <Application>Microsoft Macintosh Word</Application>
  <DocSecurity>0</DocSecurity>
  <Lines>148</Lines>
  <Paragraphs>35</Paragraphs>
  <ScaleCrop>false</ScaleCrop>
  <LinksUpToDate>false</LinksUpToDate>
  <CharactersWithSpaces>21892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Lagana'</dc:creator>
  <cp:keywords/>
  <cp:lastModifiedBy>Alessandro Lagana'</cp:lastModifiedBy>
  <cp:revision>203</cp:revision>
  <cp:lastPrinted>2013-05-13T19:36:00Z</cp:lastPrinted>
  <dcterms:created xsi:type="dcterms:W3CDTF">2013-05-09T14:28:00Z</dcterms:created>
  <dcterms:modified xsi:type="dcterms:W3CDTF">2013-05-28T10:06:00Z</dcterms:modified>
</cp:coreProperties>
</file>